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100" w:hanging="240" w:firstLineChars="0"/>
        <w:rPr>
          <w:rFonts w:hint="eastAsia"/>
          <w:b/>
          <w:bCs w:val="0"/>
          <w:color w:val="auto"/>
          <w:sz w:val="56"/>
          <w:szCs w:val="56"/>
        </w:rPr>
      </w:pPr>
    </w:p>
    <w:p>
      <w:pPr>
        <w:pStyle w:val="2"/>
        <w:ind w:left="0" w:leftChars="-100" w:hanging="240" w:firstLineChars="0"/>
        <w:rPr>
          <w:rFonts w:hint="eastAsia"/>
          <w:b/>
          <w:bCs w:val="0"/>
          <w:color w:val="auto"/>
          <w:sz w:val="56"/>
          <w:szCs w:val="56"/>
        </w:rPr>
      </w:pPr>
    </w:p>
    <w:p>
      <w:pPr>
        <w:pStyle w:val="2"/>
        <w:ind w:left="0" w:leftChars="-100" w:hanging="240" w:firstLineChars="0"/>
        <w:rPr>
          <w:rFonts w:hint="eastAsia"/>
          <w:b/>
          <w:bCs w:val="0"/>
          <w:color w:val="auto"/>
          <w:sz w:val="56"/>
          <w:szCs w:val="56"/>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黑体" w:hAnsi="黑体" w:eastAsia="黑体" w:cs="黑体"/>
          <w:b/>
          <w:bCs/>
          <w:sz w:val="56"/>
          <w:szCs w:val="56"/>
        </w:rPr>
      </w:pPr>
      <w:r>
        <w:rPr>
          <w:rFonts w:hint="eastAsia" w:ascii="黑体" w:hAnsi="黑体" w:eastAsia="黑体" w:cs="黑体"/>
          <w:b/>
          <w:bCs/>
          <w:sz w:val="56"/>
          <w:szCs w:val="56"/>
        </w:rPr>
        <w:t>伦理审查申请/报告指南</w:t>
      </w:r>
      <w:r>
        <w:rPr>
          <w:rFonts w:hint="eastAsia" w:ascii="黑体" w:hAnsi="黑体" w:eastAsia="黑体" w:cs="黑体"/>
          <w:b/>
          <w:bCs/>
          <w:sz w:val="56"/>
          <w:szCs w:val="56"/>
        </w:rPr>
        <w:br w:type="textWrapping"/>
      </w:r>
      <w:r>
        <w:rPr>
          <w:rFonts w:hint="eastAsia" w:ascii="黑体" w:hAnsi="黑体" w:eastAsia="黑体" w:cs="黑体"/>
          <w:b/>
          <w:bCs/>
          <w:sz w:val="56"/>
          <w:szCs w:val="56"/>
        </w:rPr>
        <w:br w:type="textWrapping"/>
      </w:r>
      <w:bookmarkStart w:id="15" w:name="_GoBack"/>
      <w:bookmarkEnd w:id="15"/>
    </w:p>
    <w:p>
      <w:pPr>
        <w:rPr>
          <w:rFonts w:hint="eastAsia"/>
          <w:color w:val="auto"/>
        </w:rPr>
      </w:pPr>
    </w:p>
    <w:p>
      <w:pPr>
        <w:rPr>
          <w:rFonts w:hint="eastAsia"/>
          <w:color w:val="auto"/>
        </w:rPr>
      </w:pPr>
    </w:p>
    <w:p>
      <w:pPr>
        <w:jc w:val="center"/>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r>
        <w:rPr>
          <w:rFonts w:hint="eastAsia"/>
          <w:b/>
          <w:bCs/>
          <w:color w:val="auto"/>
          <w:sz w:val="44"/>
          <w:szCs w:val="44"/>
          <w:lang w:val="en-US" w:eastAsia="zh-CN"/>
        </w:rPr>
        <w:t>爱尔眼科医院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r>
        <w:rPr>
          <w:rFonts w:hint="eastAsia"/>
          <w:b/>
          <w:bCs/>
          <w:color w:val="auto"/>
          <w:sz w:val="44"/>
          <w:szCs w:val="44"/>
          <w:lang w:val="en-US" w:eastAsia="zh-CN"/>
        </w:rPr>
        <w:t>2017年4月18日</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b/>
          <w:bCs/>
          <w:color w:val="auto"/>
          <w:sz w:val="44"/>
          <w:szCs w:val="44"/>
          <w:lang w:val="en-US" w:eastAsia="zh-CN"/>
        </w:rPr>
      </w:pPr>
    </w:p>
    <w:p>
      <w:pPr>
        <w:jc w:val="center"/>
        <w:rPr>
          <w:rFonts w:hint="eastAsia"/>
          <w:b/>
          <w:bCs/>
          <w:color w:val="auto"/>
          <w:sz w:val="37"/>
        </w:rPr>
      </w:pPr>
      <w:r>
        <w:rPr>
          <w:rFonts w:hint="eastAsia"/>
          <w:b/>
          <w:bCs/>
          <w:color w:val="auto"/>
          <w:sz w:val="37"/>
        </w:rPr>
        <w:br w:type="page"/>
      </w:r>
    </w:p>
    <w:p>
      <w:pPr>
        <w:jc w:val="center"/>
        <w:rPr>
          <w:b/>
          <w:bCs/>
          <w:color w:val="auto"/>
          <w:sz w:val="37"/>
        </w:rPr>
      </w:pPr>
      <w:r>
        <w:rPr>
          <w:rFonts w:hint="eastAsia"/>
          <w:b/>
          <w:bCs/>
          <w:color w:val="auto"/>
          <w:sz w:val="37"/>
        </w:rPr>
        <w:t>目录</w:t>
      </w:r>
    </w:p>
    <w:p>
      <w:pPr>
        <w:pStyle w:val="16"/>
        <w:tabs>
          <w:tab w:val="right" w:leader="dot" w:pos="9241"/>
        </w:tabs>
      </w:pPr>
      <w:r>
        <w:rPr>
          <w:color w:val="auto"/>
          <w:sz w:val="37"/>
        </w:rPr>
        <w:fldChar w:fldCharType="begin"/>
      </w:r>
      <w:r>
        <w:rPr>
          <w:color w:val="auto"/>
          <w:sz w:val="37"/>
        </w:rPr>
        <w:instrText xml:space="preserve"> </w:instrText>
      </w:r>
      <w:r>
        <w:rPr>
          <w:rFonts w:hint="eastAsia"/>
          <w:color w:val="auto"/>
          <w:sz w:val="37"/>
        </w:rPr>
        <w:instrText xml:space="preserve">TOC \o "1-2" \h \z \u</w:instrText>
      </w:r>
      <w:r>
        <w:rPr>
          <w:color w:val="auto"/>
          <w:sz w:val="37"/>
        </w:rPr>
        <w:instrText xml:space="preserve"> </w:instrText>
      </w:r>
      <w:r>
        <w:rPr>
          <w:color w:val="auto"/>
          <w:sz w:val="37"/>
        </w:rPr>
        <w:fldChar w:fldCharType="separate"/>
      </w:r>
      <w:r>
        <w:rPr>
          <w:color w:val="auto"/>
        </w:rPr>
        <w:fldChar w:fldCharType="begin"/>
      </w:r>
      <w:r>
        <w:instrText xml:space="preserve"> HYPERLINK \l _Toc31073 </w:instrText>
      </w:r>
      <w:r>
        <w:fldChar w:fldCharType="separate"/>
      </w:r>
      <w:r>
        <w:rPr>
          <w:rFonts w:hint="eastAsia" w:ascii="宋体" w:hAnsi="宋体" w:eastAsia="宋体" w:cs="宋体"/>
          <w:szCs w:val="24"/>
        </w:rPr>
        <w:t>IRB-ZD-004-</w:t>
      </w:r>
      <w:r>
        <w:rPr>
          <w:rFonts w:hint="eastAsia" w:ascii="宋体" w:hAnsi="宋体" w:eastAsia="宋体" w:cs="宋体"/>
          <w:szCs w:val="24"/>
          <w:lang w:eastAsia="zh-CN"/>
        </w:rPr>
        <w:t>02</w:t>
      </w:r>
      <w:r>
        <w:rPr>
          <w:rFonts w:hint="eastAsia"/>
        </w:rPr>
        <w:t xml:space="preserve"> 伦理审查申请/报告指南</w:t>
      </w:r>
      <w:r>
        <w:tab/>
      </w:r>
      <w:r>
        <w:fldChar w:fldCharType="begin"/>
      </w:r>
      <w:r>
        <w:instrText xml:space="preserve"> PAGEREF _Toc31073 </w:instrText>
      </w:r>
      <w:r>
        <w:fldChar w:fldCharType="separate"/>
      </w:r>
      <w:r>
        <w:t>1</w:t>
      </w:r>
      <w:r>
        <w:fldChar w:fldCharType="end"/>
      </w:r>
      <w:r>
        <w:rPr>
          <w:color w:val="auto"/>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_Toc29514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IRB-ZD-004（F）-001-</w:t>
      </w:r>
      <w:r>
        <w:rPr>
          <w:rFonts w:hint="eastAsia" w:ascii="宋体" w:hAnsi="宋体" w:cs="宋体"/>
          <w:szCs w:val="24"/>
          <w:lang w:eastAsia="zh-CN"/>
        </w:rPr>
        <w:t xml:space="preserve">02 </w:t>
      </w:r>
      <w:r>
        <w:rPr>
          <w:rFonts w:hint="eastAsia"/>
        </w:rPr>
        <w:t>送审文件清单</w:t>
      </w:r>
      <w:r>
        <w:tab/>
      </w:r>
      <w:r>
        <w:fldChar w:fldCharType="begin"/>
      </w:r>
      <w:r>
        <w:instrText xml:space="preserve"> PAGEREF _Toc29514 </w:instrText>
      </w:r>
      <w:r>
        <w:fldChar w:fldCharType="separate"/>
      </w:r>
      <w:r>
        <w:t>7</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_Toc26837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IRB-ZD-004（F）-002-</w:t>
      </w:r>
      <w:r>
        <w:rPr>
          <w:rFonts w:hint="eastAsia" w:ascii="宋体" w:hAnsi="宋体" w:cs="宋体"/>
          <w:szCs w:val="24"/>
          <w:lang w:eastAsia="zh-CN"/>
        </w:rPr>
        <w:t>02</w:t>
      </w:r>
      <w:r>
        <w:rPr>
          <w:rFonts w:hint="eastAsia" w:ascii="宋体" w:hAnsi="宋体" w:cs="宋体"/>
          <w:szCs w:val="24"/>
        </w:rPr>
        <w:t xml:space="preserve"> </w:t>
      </w:r>
      <w:r>
        <w:rPr>
          <w:rFonts w:hint="eastAsia"/>
        </w:rPr>
        <w:t>初始审查申请</w:t>
      </w:r>
      <w:r>
        <w:tab/>
      </w:r>
      <w:r>
        <w:fldChar w:fldCharType="begin"/>
      </w:r>
      <w:r>
        <w:instrText xml:space="preserve"> PAGEREF _Toc26837 </w:instrText>
      </w:r>
      <w:r>
        <w:fldChar w:fldCharType="separate"/>
      </w:r>
      <w:r>
        <w:t>10</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_Toc211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IRB-ZD-004（F）-003-</w:t>
      </w:r>
      <w:r>
        <w:rPr>
          <w:rFonts w:hint="eastAsia" w:ascii="宋体" w:hAnsi="宋体" w:cs="宋体"/>
          <w:szCs w:val="24"/>
          <w:lang w:eastAsia="zh-CN"/>
        </w:rPr>
        <w:t>02</w:t>
      </w:r>
      <w:r>
        <w:rPr>
          <w:rFonts w:hint="eastAsia" w:ascii="宋体" w:hAnsi="宋体" w:cs="宋体"/>
          <w:szCs w:val="24"/>
        </w:rPr>
        <w:t xml:space="preserve"> </w:t>
      </w:r>
      <w:r>
        <w:rPr>
          <w:rFonts w:hint="eastAsia"/>
        </w:rPr>
        <w:t>修正案审查申请</w:t>
      </w:r>
      <w:r>
        <w:tab/>
      </w:r>
      <w:r>
        <w:fldChar w:fldCharType="begin"/>
      </w:r>
      <w:r>
        <w:instrText xml:space="preserve"> PAGEREF _Toc211 </w:instrText>
      </w:r>
      <w:r>
        <w:fldChar w:fldCharType="separate"/>
      </w:r>
      <w:r>
        <w:t>13</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_Toc10158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IRB-ZD-004（F）-004-</w:t>
      </w:r>
      <w:r>
        <w:rPr>
          <w:rFonts w:hint="eastAsia" w:ascii="宋体" w:hAnsi="宋体" w:cs="宋体"/>
          <w:szCs w:val="24"/>
          <w:lang w:eastAsia="zh-CN"/>
        </w:rPr>
        <w:t>02</w:t>
      </w:r>
      <w:r>
        <w:rPr>
          <w:rFonts w:hint="eastAsia"/>
        </w:rPr>
        <w:t xml:space="preserve"> 复审申请</w:t>
      </w:r>
      <w:r>
        <w:tab/>
      </w:r>
      <w:r>
        <w:fldChar w:fldCharType="begin"/>
      </w:r>
      <w:r>
        <w:instrText xml:space="preserve"> PAGEREF _Toc10158 </w:instrText>
      </w:r>
      <w:r>
        <w:fldChar w:fldCharType="separate"/>
      </w:r>
      <w:r>
        <w:t>15</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_Toc7310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IRB-ZD-004（F）-005-</w:t>
      </w:r>
      <w:r>
        <w:rPr>
          <w:rFonts w:hint="eastAsia" w:ascii="宋体" w:hAnsi="宋体" w:cs="宋体"/>
          <w:szCs w:val="24"/>
          <w:lang w:eastAsia="zh-CN"/>
        </w:rPr>
        <w:t>02</w:t>
      </w:r>
      <w:r>
        <w:rPr>
          <w:rFonts w:hint="eastAsia"/>
        </w:rPr>
        <w:t xml:space="preserve"> 研究进展报告</w:t>
      </w:r>
      <w:r>
        <w:tab/>
      </w:r>
      <w:r>
        <w:fldChar w:fldCharType="begin"/>
      </w:r>
      <w:r>
        <w:instrText xml:space="preserve"> PAGEREF _Toc7310 </w:instrText>
      </w:r>
      <w:r>
        <w:fldChar w:fldCharType="separate"/>
      </w:r>
      <w:r>
        <w:t>16</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_Toc8136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IRB-ZD-004（F）-006-</w:t>
      </w:r>
      <w:r>
        <w:rPr>
          <w:rFonts w:hint="eastAsia" w:ascii="宋体" w:hAnsi="宋体" w:cs="宋体"/>
          <w:szCs w:val="24"/>
          <w:lang w:eastAsia="zh-CN"/>
        </w:rPr>
        <w:t>02</w:t>
      </w:r>
      <w:r>
        <w:rPr>
          <w:rFonts w:hint="eastAsia" w:ascii="宋体" w:hAnsi="宋体" w:cs="宋体"/>
          <w:szCs w:val="24"/>
        </w:rPr>
        <w:t xml:space="preserve"> </w:t>
      </w:r>
      <w:r>
        <w:rPr>
          <w:rFonts w:hint="eastAsia"/>
        </w:rPr>
        <w:t>严重不良事件报告</w:t>
      </w:r>
      <w:r>
        <w:tab/>
      </w:r>
      <w:r>
        <w:fldChar w:fldCharType="begin"/>
      </w:r>
      <w:r>
        <w:instrText xml:space="preserve"> PAGEREF _Toc8136 </w:instrText>
      </w:r>
      <w:r>
        <w:fldChar w:fldCharType="separate"/>
      </w:r>
      <w:r>
        <w:t>18</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_Toc22010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IRB-ZD-004（F）-007-</w:t>
      </w:r>
      <w:r>
        <w:rPr>
          <w:rFonts w:hint="eastAsia" w:ascii="宋体" w:hAnsi="宋体" w:cs="宋体"/>
          <w:szCs w:val="24"/>
          <w:lang w:eastAsia="zh-CN"/>
        </w:rPr>
        <w:t>02</w:t>
      </w:r>
      <w:r>
        <w:rPr>
          <w:rFonts w:hint="eastAsia" w:ascii="宋体" w:hAnsi="宋体" w:cs="宋体"/>
          <w:szCs w:val="24"/>
        </w:rPr>
        <w:t xml:space="preserve"> </w:t>
      </w:r>
      <w:r>
        <w:rPr>
          <w:rFonts w:hint="eastAsia"/>
        </w:rPr>
        <w:t>违背方案报告</w:t>
      </w:r>
      <w:r>
        <w:tab/>
      </w:r>
      <w:r>
        <w:fldChar w:fldCharType="begin"/>
      </w:r>
      <w:r>
        <w:instrText xml:space="preserve"> PAGEREF _Toc22010 </w:instrText>
      </w:r>
      <w:r>
        <w:fldChar w:fldCharType="separate"/>
      </w:r>
      <w:r>
        <w:t>21</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_Toc885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IRB-ZD-004（F）-008-</w:t>
      </w:r>
      <w:r>
        <w:rPr>
          <w:rFonts w:hint="eastAsia" w:ascii="宋体" w:hAnsi="宋体" w:cs="宋体"/>
          <w:szCs w:val="24"/>
          <w:lang w:eastAsia="zh-CN"/>
        </w:rPr>
        <w:t>02</w:t>
      </w:r>
      <w:r>
        <w:rPr>
          <w:rFonts w:hint="eastAsia"/>
        </w:rPr>
        <w:t xml:space="preserve"> 暂停/终止研究报告</w:t>
      </w:r>
      <w:r>
        <w:tab/>
      </w:r>
      <w:r>
        <w:fldChar w:fldCharType="begin"/>
      </w:r>
      <w:r>
        <w:instrText xml:space="preserve"> PAGEREF _Toc885 </w:instrText>
      </w:r>
      <w:r>
        <w:fldChar w:fldCharType="separate"/>
      </w:r>
      <w:r>
        <w:t>23</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_Toc7108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IRB-ZD-004（F）-009-</w:t>
      </w:r>
      <w:r>
        <w:rPr>
          <w:rFonts w:hint="eastAsia" w:ascii="宋体" w:hAnsi="宋体" w:cs="宋体"/>
          <w:szCs w:val="24"/>
          <w:lang w:eastAsia="zh-CN"/>
        </w:rPr>
        <w:t>02</w:t>
      </w:r>
      <w:r>
        <w:rPr>
          <w:rFonts w:hint="eastAsia" w:ascii="宋体" w:hAnsi="宋体" w:cs="宋体"/>
          <w:szCs w:val="24"/>
        </w:rPr>
        <w:t xml:space="preserve"> </w:t>
      </w:r>
      <w:r>
        <w:rPr>
          <w:rFonts w:hint="eastAsia"/>
        </w:rPr>
        <w:t>结题报告</w:t>
      </w:r>
      <w:r>
        <w:tab/>
      </w:r>
      <w:r>
        <w:fldChar w:fldCharType="begin"/>
      </w:r>
      <w:r>
        <w:instrText xml:space="preserve"> PAGEREF _Toc7108 </w:instrText>
      </w:r>
      <w:r>
        <w:fldChar w:fldCharType="separate"/>
      </w:r>
      <w:r>
        <w:t>25</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_Toc32193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IRB-ZD-004（F）-010-</w:t>
      </w:r>
      <w:r>
        <w:rPr>
          <w:rFonts w:hint="eastAsia" w:ascii="宋体" w:hAnsi="宋体" w:cs="宋体"/>
          <w:szCs w:val="24"/>
          <w:lang w:eastAsia="zh-CN"/>
        </w:rPr>
        <w:t>02</w:t>
      </w:r>
      <w:r>
        <w:rPr>
          <w:rFonts w:hint="eastAsia" w:ascii="宋体" w:hAnsi="宋体" w:cs="宋体"/>
          <w:szCs w:val="24"/>
        </w:rPr>
        <w:t xml:space="preserve"> </w:t>
      </w:r>
      <w:r>
        <w:rPr>
          <w:rFonts w:hint="eastAsia"/>
        </w:rPr>
        <w:t>补充/修改送审材料通知</w:t>
      </w:r>
      <w:r>
        <w:tab/>
      </w:r>
      <w:r>
        <w:fldChar w:fldCharType="begin"/>
      </w:r>
      <w:r>
        <w:instrText xml:space="preserve"> PAGEREF _Toc32193 </w:instrText>
      </w:r>
      <w:r>
        <w:fldChar w:fldCharType="separate"/>
      </w:r>
      <w:r>
        <w:t>26</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_Toc28538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IRB-ZD-004（F）-011-</w:t>
      </w:r>
      <w:r>
        <w:rPr>
          <w:rFonts w:hint="eastAsia" w:ascii="宋体" w:hAnsi="宋体" w:cs="宋体"/>
          <w:szCs w:val="24"/>
          <w:lang w:eastAsia="zh-CN"/>
        </w:rPr>
        <w:t>02</w:t>
      </w:r>
      <w:r>
        <w:rPr>
          <w:rFonts w:hint="eastAsia"/>
        </w:rPr>
        <w:t xml:space="preserve"> 受理通知</w:t>
      </w:r>
      <w:r>
        <w:tab/>
      </w:r>
      <w:r>
        <w:fldChar w:fldCharType="begin"/>
      </w:r>
      <w:r>
        <w:instrText xml:space="preserve"> PAGEREF _Toc28538 </w:instrText>
      </w:r>
      <w:r>
        <w:fldChar w:fldCharType="separate"/>
      </w:r>
      <w:r>
        <w:t>27</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_Toc18933 </w:instrText>
      </w:r>
      <w:r>
        <w:rPr>
          <w:rFonts w:ascii="Calibri" w:hAnsi="Calibri" w:eastAsia="宋体" w:cs="黑体"/>
          <w:kern w:val="2"/>
          <w:szCs w:val="22"/>
          <w:lang w:val="en-US" w:eastAsia="zh-CN" w:bidi="ar-SA"/>
        </w:rPr>
        <w:fldChar w:fldCharType="separate"/>
      </w:r>
      <w:r>
        <w:rPr>
          <w:rFonts w:hint="eastAsia" w:ascii="宋体" w:hAnsi="宋体" w:cs="宋体"/>
          <w:szCs w:val="24"/>
        </w:rPr>
        <w:t>IRB-ZD-004（F）-0</w:t>
      </w:r>
      <w:r>
        <w:rPr>
          <w:rFonts w:hint="eastAsia" w:ascii="宋体" w:hAnsi="宋体" w:cs="宋体"/>
          <w:szCs w:val="24"/>
          <w:lang w:val="en-US" w:eastAsia="zh-CN"/>
        </w:rPr>
        <w:t>12</w:t>
      </w:r>
      <w:r>
        <w:rPr>
          <w:rFonts w:hint="eastAsia" w:ascii="宋体" w:hAnsi="宋体" w:cs="宋体"/>
          <w:szCs w:val="24"/>
        </w:rPr>
        <w:t>-</w:t>
      </w:r>
      <w:r>
        <w:rPr>
          <w:rFonts w:hint="eastAsia" w:ascii="宋体" w:hAnsi="宋体" w:cs="宋体"/>
          <w:szCs w:val="24"/>
          <w:lang w:eastAsia="zh-CN"/>
        </w:rPr>
        <w:t xml:space="preserve">02 </w:t>
      </w:r>
      <w:r>
        <w:rPr>
          <w:rFonts w:hint="eastAsia" w:ascii="Cambria" w:hAnsi="Cambria" w:eastAsia="宋体" w:cs="黑体"/>
          <w:bCs/>
          <w:kern w:val="2"/>
          <w:szCs w:val="32"/>
          <w:lang w:val="en-US" w:eastAsia="zh-CN" w:bidi="ar-SA"/>
        </w:rPr>
        <w:t>知情同意书范本</w:t>
      </w:r>
      <w:r>
        <w:tab/>
      </w:r>
      <w:r>
        <w:fldChar w:fldCharType="begin"/>
      </w:r>
      <w:r>
        <w:instrText xml:space="preserve"> PAGEREF _Toc18933 </w:instrText>
      </w:r>
      <w:r>
        <w:fldChar w:fldCharType="separate"/>
      </w:r>
      <w:r>
        <w:t>28</w:t>
      </w:r>
      <w:r>
        <w:fldChar w:fldCharType="end"/>
      </w:r>
      <w:r>
        <w:rPr>
          <w:rFonts w:ascii="Calibri" w:hAnsi="Calibri" w:eastAsia="宋体" w:cs="黑体"/>
          <w:color w:val="auto"/>
          <w:kern w:val="2"/>
          <w:szCs w:val="22"/>
          <w:lang w:val="en-US" w:eastAsia="zh-CN" w:bidi="ar-SA"/>
        </w:rPr>
        <w:fldChar w:fldCharType="end"/>
      </w:r>
    </w:p>
    <w:p>
      <w:pPr>
        <w:pStyle w:val="21"/>
        <w:tabs>
          <w:tab w:val="right" w:leader="dot" w:pos="9241"/>
        </w:tabs>
      </w:pPr>
      <w:r>
        <w:rPr>
          <w:rFonts w:ascii="Calibri" w:hAnsi="Calibri" w:eastAsia="宋体" w:cs="黑体"/>
          <w:color w:val="auto"/>
          <w:kern w:val="2"/>
          <w:szCs w:val="22"/>
          <w:lang w:val="en-US" w:eastAsia="zh-CN" w:bidi="ar-SA"/>
        </w:rPr>
        <w:fldChar w:fldCharType="begin"/>
      </w:r>
      <w:r>
        <w:rPr>
          <w:rFonts w:ascii="Calibri" w:hAnsi="Calibri" w:eastAsia="宋体" w:cs="黑体"/>
          <w:kern w:val="2"/>
          <w:szCs w:val="22"/>
          <w:lang w:val="en-US" w:eastAsia="zh-CN" w:bidi="ar-SA"/>
        </w:rPr>
        <w:instrText xml:space="preserve"> HYPERLINK \l _Toc1920 </w:instrText>
      </w:r>
      <w:r>
        <w:rPr>
          <w:rFonts w:ascii="Calibri" w:hAnsi="Calibri" w:eastAsia="宋体" w:cs="黑体"/>
          <w:kern w:val="2"/>
          <w:szCs w:val="22"/>
          <w:lang w:val="en-US" w:eastAsia="zh-CN" w:bidi="ar-SA"/>
        </w:rPr>
        <w:fldChar w:fldCharType="separate"/>
      </w:r>
      <w:r>
        <w:rPr>
          <w:rFonts w:hint="eastAsia" w:asciiTheme="majorEastAsia" w:hAnsiTheme="majorEastAsia" w:eastAsiaTheme="majorEastAsia" w:cstheme="majorEastAsia"/>
          <w:szCs w:val="24"/>
        </w:rPr>
        <w:t>IRB-ZD-004（F）-0</w:t>
      </w:r>
      <w:r>
        <w:rPr>
          <w:rFonts w:hint="eastAsia" w:asciiTheme="majorEastAsia" w:hAnsiTheme="majorEastAsia" w:eastAsiaTheme="majorEastAsia" w:cstheme="majorEastAsia"/>
          <w:szCs w:val="24"/>
          <w:lang w:val="en-US" w:eastAsia="zh-CN"/>
        </w:rPr>
        <w:t>13</w:t>
      </w:r>
      <w:r>
        <w:rPr>
          <w:rFonts w:hint="eastAsia" w:asciiTheme="majorEastAsia" w:hAnsiTheme="majorEastAsia" w:eastAsiaTheme="majorEastAsia" w:cstheme="majorEastAsia"/>
          <w:szCs w:val="24"/>
        </w:rPr>
        <w:t>-</w:t>
      </w:r>
      <w:r>
        <w:rPr>
          <w:rFonts w:hint="eastAsia" w:asciiTheme="majorEastAsia" w:hAnsiTheme="majorEastAsia" w:eastAsiaTheme="majorEastAsia" w:cstheme="majorEastAsia"/>
          <w:szCs w:val="24"/>
          <w:lang w:eastAsia="zh-CN"/>
        </w:rPr>
        <w:t xml:space="preserve">02 </w:t>
      </w:r>
      <w:r>
        <w:rPr>
          <w:rFonts w:hint="eastAsia"/>
          <w:lang w:val="en-US" w:eastAsia="zh-CN"/>
        </w:rPr>
        <w:t>伦理审查的流程</w:t>
      </w:r>
      <w:r>
        <w:tab/>
      </w:r>
      <w:r>
        <w:fldChar w:fldCharType="begin"/>
      </w:r>
      <w:r>
        <w:instrText xml:space="preserve"> PAGEREF _Toc1920 </w:instrText>
      </w:r>
      <w:r>
        <w:fldChar w:fldCharType="separate"/>
      </w:r>
      <w:r>
        <w:t>32</w:t>
      </w:r>
      <w:r>
        <w:fldChar w:fldCharType="end"/>
      </w:r>
      <w:r>
        <w:rPr>
          <w:rFonts w:ascii="Calibri" w:hAnsi="Calibri" w:eastAsia="宋体" w:cs="黑体"/>
          <w:color w:val="auto"/>
          <w:kern w:val="2"/>
          <w:szCs w:val="22"/>
          <w:lang w:val="en-US" w:eastAsia="zh-CN" w:bidi="ar-SA"/>
        </w:rPr>
        <w:fldChar w:fldCharType="end"/>
      </w:r>
    </w:p>
    <w:p>
      <w:pPr>
        <w:jc w:val="center"/>
        <w:rPr>
          <w:color w:val="auto"/>
          <w:szCs w:val="21"/>
        </w:rPr>
      </w:pPr>
      <w:r>
        <w:rPr>
          <w:rFonts w:ascii="Calibri" w:hAnsi="Calibri" w:eastAsia="宋体" w:cs="黑体"/>
          <w:color w:val="auto"/>
          <w:kern w:val="2"/>
          <w:szCs w:val="22"/>
          <w:lang w:val="en-US" w:eastAsia="zh-CN" w:bidi="ar-SA"/>
        </w:rPr>
        <w:fldChar w:fldCharType="end"/>
      </w:r>
    </w:p>
    <w:p>
      <w:pPr>
        <w:ind w:left="0" w:leftChars="0" w:firstLine="0" w:firstLineChars="0"/>
        <w:jc w:val="both"/>
        <w:rPr>
          <w:color w:val="auto"/>
          <w:sz w:val="63"/>
        </w:rPr>
        <w:sectPr>
          <w:headerReference r:id="rId3" w:type="default"/>
          <w:pgSz w:w="11906" w:h="16838"/>
          <w:pgMar w:top="1418" w:right="1191" w:bottom="1474" w:left="1474" w:header="1474" w:footer="964" w:gutter="0"/>
          <w:pgNumType w:fmt="decimal"/>
          <w:cols w:space="720" w:num="1"/>
          <w:docGrid w:type="lines" w:linePitch="326" w:charSpace="0"/>
        </w:sectPr>
      </w:pPr>
    </w:p>
    <w:p>
      <w:pPr>
        <w:pStyle w:val="2"/>
        <w:keepNext/>
        <w:keepLines/>
        <w:pageBreakBefore w:val="0"/>
        <w:widowControl w:val="0"/>
        <w:kinsoku/>
        <w:wordWrap/>
        <w:overflowPunct/>
        <w:topLinePunct w:val="0"/>
        <w:autoSpaceDE/>
        <w:autoSpaceDN/>
        <w:bidi w:val="0"/>
        <w:adjustRightInd/>
        <w:snapToGrid/>
        <w:spacing w:before="0" w:after="330" w:line="579" w:lineRule="auto"/>
        <w:ind w:left="2640" w:leftChars="0" w:right="0" w:rightChars="0" w:hanging="2640" w:hangingChars="1100"/>
        <w:jc w:val="left"/>
        <w:textAlignment w:val="auto"/>
        <w:outlineLvl w:val="0"/>
        <w:rPr>
          <w:color w:val="auto"/>
        </w:rPr>
      </w:pPr>
      <w:bookmarkStart w:id="0" w:name="_Toc31073"/>
      <w:bookmarkStart w:id="1" w:name="_Toc27776"/>
      <w:r>
        <w:rPr>
          <w:rFonts w:hint="eastAsia" w:ascii="宋体" w:hAnsi="宋体" w:eastAsia="宋体" w:cs="宋体"/>
          <w:color w:val="auto"/>
          <w:sz w:val="24"/>
          <w:szCs w:val="24"/>
        </w:rPr>
        <w:t>IRB-ZD-004-</w:t>
      </w:r>
      <w:r>
        <w:rPr>
          <w:rFonts w:hint="eastAsia" w:ascii="宋体" w:hAnsi="宋体" w:eastAsia="宋体" w:cs="宋体"/>
          <w:color w:val="auto"/>
          <w:sz w:val="24"/>
          <w:szCs w:val="24"/>
          <w:lang w:eastAsia="zh-CN"/>
        </w:rPr>
        <w:t>02</w:t>
      </w:r>
      <w:r>
        <w:rPr>
          <w:rFonts w:hint="eastAsia"/>
          <w:color w:val="auto"/>
        </w:rPr>
        <w:br w:type="textWrapping"/>
      </w:r>
      <w:r>
        <w:rPr>
          <w:rFonts w:hint="eastAsia"/>
          <w:color w:val="auto"/>
        </w:rPr>
        <w:t>伦理审查申请/报告指南</w:t>
      </w:r>
      <w:bookmarkEnd w:id="0"/>
      <w:bookmarkEnd w:id="1"/>
    </w:p>
    <w:p>
      <w:pPr>
        <w:spacing w:line="80" w:lineRule="exact"/>
        <w:rPr>
          <w:color w:val="auto"/>
          <w:sz w:val="29"/>
          <w:u w:val="single"/>
        </w:rPr>
      </w:pPr>
      <w:r>
        <w:rPr>
          <w:rFonts w:hint="eastAsia"/>
          <w:color w:val="auto"/>
          <w:sz w:val="29"/>
          <w:u w:val="single"/>
        </w:rPr>
        <w:t xml:space="preserve">                                                             </w:t>
      </w:r>
    </w:p>
    <w:p>
      <w:pPr>
        <w:spacing w:line="80" w:lineRule="exact"/>
        <w:rPr>
          <w:color w:val="auto"/>
          <w:sz w:val="29"/>
          <w:u w:val="single"/>
        </w:rPr>
      </w:pPr>
      <w:r>
        <w:rPr>
          <w:rFonts w:hint="eastAsia"/>
          <w:color w:val="auto"/>
          <w:sz w:val="29"/>
          <w:u w:val="single"/>
        </w:rPr>
        <w:t xml:space="preserve">                                                             </w:t>
      </w: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p>
      <w:pPr>
        <w:spacing w:line="80" w:lineRule="exact"/>
        <w:rPr>
          <w:color w:val="auto"/>
          <w:sz w:val="29"/>
          <w:u w:val="single"/>
        </w:rPr>
      </w:pPr>
    </w:p>
    <w:tbl>
      <w:tblPr>
        <w:tblStyle w:val="27"/>
        <w:tblW w:w="8414"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3170"/>
        <w:gridCol w:w="2700"/>
        <w:gridCol w:w="254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文件编号</w:t>
            </w:r>
            <w:r>
              <w:rPr>
                <w:rFonts w:hint="eastAsia"/>
                <w:color w:val="auto"/>
              </w:rPr>
              <w:t>IRB-</w:t>
            </w:r>
            <w:r>
              <w:rPr>
                <w:rFonts w:hint="default"/>
                <w:color w:val="auto"/>
              </w:rPr>
              <w:t>ZD</w:t>
            </w:r>
            <w:r>
              <w:rPr>
                <w:rFonts w:hint="eastAsia"/>
                <w:color w:val="auto"/>
              </w:rPr>
              <w:t>-00</w:t>
            </w:r>
            <w:r>
              <w:rPr>
                <w:rFonts w:hint="eastAsia"/>
                <w:color w:val="auto"/>
                <w:lang w:val="en-US" w:eastAsia="zh-CN"/>
              </w:rPr>
              <w:t>4</w:t>
            </w:r>
            <w:r>
              <w:rPr>
                <w:rFonts w:hint="eastAsia"/>
                <w:color w:val="auto"/>
              </w:rPr>
              <w:t>-0</w:t>
            </w:r>
            <w:r>
              <w:rPr>
                <w:rFonts w:hint="eastAsia"/>
                <w:color w:val="auto"/>
                <w:lang w:val="en-US" w:eastAsia="zh-CN"/>
              </w:rPr>
              <w:t>2</w:t>
            </w:r>
          </w:p>
        </w:tc>
        <w:tc>
          <w:tcPr>
            <w:tcW w:w="2700" w:type="dxa"/>
            <w:vAlign w:val="center"/>
          </w:tcPr>
          <w:p>
            <w:pPr>
              <w:pStyle w:val="29"/>
              <w:keepNext w:val="0"/>
              <w:keepLines w:val="0"/>
              <w:suppressLineNumbers w:val="0"/>
              <w:spacing w:before="0" w:beforeAutospacing="0" w:after="0" w:afterAutospacing="0"/>
              <w:ind w:left="0" w:leftChars="0" w:right="0" w:firstLine="0" w:firstLineChars="0"/>
              <w:jc w:val="center"/>
              <w:rPr>
                <w:rFonts w:hint="eastAsia" w:eastAsia="宋体"/>
                <w:color w:val="auto"/>
                <w:lang w:eastAsia="zh-CN"/>
              </w:rPr>
            </w:pPr>
            <w:r>
              <w:rPr>
                <w:rFonts w:hint="eastAsia"/>
                <w:color w:val="auto"/>
                <w:lang w:eastAsia="zh-CN"/>
              </w:rPr>
              <w:t>共</w:t>
            </w:r>
            <w:r>
              <w:rPr>
                <w:rFonts w:hint="eastAsia"/>
                <w:color w:val="auto"/>
                <w:lang w:val="en-US" w:eastAsia="zh-CN"/>
              </w:rPr>
              <w:t xml:space="preserve"> 32 页</w:t>
            </w:r>
          </w:p>
        </w:tc>
        <w:tc>
          <w:tcPr>
            <w:tcW w:w="2544" w:type="dxa"/>
            <w:vAlign w:val="center"/>
          </w:tcPr>
          <w:p>
            <w:pPr>
              <w:pStyle w:val="29"/>
              <w:keepNext w:val="0"/>
              <w:keepLines w:val="0"/>
              <w:suppressLineNumbers w:val="0"/>
              <w:spacing w:before="0" w:beforeAutospacing="0" w:after="0" w:afterAutospacing="0"/>
              <w:ind w:left="0" w:leftChars="0" w:right="0" w:firstLine="0" w:firstLineChars="0"/>
              <w:jc w:val="both"/>
              <w:rPr>
                <w:rFonts w:hint="eastAsia" w:eastAsia="宋体"/>
                <w:color w:val="auto"/>
                <w:lang w:eastAsia="zh-CN"/>
              </w:rPr>
            </w:pPr>
            <w:r>
              <w:rPr>
                <w:rFonts w:hint="eastAsia"/>
                <w:color w:val="auto"/>
                <w:lang w:eastAsia="zh-CN"/>
              </w:rPr>
              <w:t>生效日期：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lang w:eastAsia="zh-CN"/>
              </w:rPr>
              <w:t>拟定人：</w:t>
            </w:r>
          </w:p>
        </w:tc>
        <w:tc>
          <w:tcPr>
            <w:tcW w:w="270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审核人：</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批准人：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73" w:hRule="atLeast"/>
          <w:jc w:val="center"/>
        </w:trPr>
        <w:tc>
          <w:tcPr>
            <w:tcW w:w="317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拟定时间：</w:t>
            </w:r>
          </w:p>
        </w:tc>
        <w:tc>
          <w:tcPr>
            <w:tcW w:w="2700" w:type="dxa"/>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审核时间：</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lang w:eastAsia="zh-CN"/>
              </w:rPr>
              <w:t>批准时间：</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5870" w:type="dxa"/>
            <w:gridSpan w:val="2"/>
            <w:vAlign w:val="center"/>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颁发部门：</w:t>
            </w:r>
            <w:r>
              <w:rPr>
                <w:rFonts w:hint="eastAsia"/>
                <w:color w:val="auto"/>
              </w:rPr>
              <w:t>爱尔眼科医院</w:t>
            </w:r>
            <w:r>
              <w:rPr>
                <w:rFonts w:hint="eastAsia"/>
                <w:color w:val="auto"/>
                <w:lang w:eastAsia="zh-CN"/>
              </w:rPr>
              <w:t>临床试验伦理委员会</w:t>
            </w:r>
          </w:p>
        </w:tc>
        <w:tc>
          <w:tcPr>
            <w:tcW w:w="2544" w:type="dxa"/>
            <w:vAlign w:val="center"/>
          </w:tcPr>
          <w:p>
            <w:pPr>
              <w:pStyle w:val="29"/>
              <w:keepNext w:val="0"/>
              <w:keepLines w:val="0"/>
              <w:suppressLineNumbers w:val="0"/>
              <w:spacing w:before="0" w:beforeAutospacing="0" w:after="0" w:afterAutospacing="0"/>
              <w:ind w:left="0" w:leftChars="0" w:right="0" w:firstLine="0" w:firstLineChars="0"/>
              <w:rPr>
                <w:rFonts w:hint="eastAsia"/>
                <w:color w:val="auto"/>
                <w:lang w:val="en-US" w:eastAsia="zh-CN"/>
              </w:rPr>
            </w:pPr>
            <w:r>
              <w:rPr>
                <w:rFonts w:hint="eastAsia"/>
                <w:color w:val="auto"/>
                <w:lang w:val="en-US" w:eastAsia="zh-CN"/>
              </w:rPr>
              <w:t>版本号：2.0</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88" w:hRule="atLeast"/>
          <w:jc w:val="center"/>
        </w:trPr>
        <w:tc>
          <w:tcPr>
            <w:tcW w:w="8414" w:type="dxa"/>
            <w:gridSpan w:val="3"/>
            <w:vAlign w:val="center"/>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lang w:eastAsia="zh-CN"/>
              </w:rPr>
              <w:t>分发部门：</w:t>
            </w:r>
          </w:p>
        </w:tc>
      </w:tr>
    </w:tbl>
    <w:p>
      <w:pPr>
        <w:spacing w:line="600" w:lineRule="exact"/>
        <w:rPr>
          <w:color w:val="auto"/>
          <w:szCs w:val="21"/>
        </w:rPr>
      </w:pPr>
    </w:p>
    <w:p>
      <w:pPr>
        <w:pStyle w:val="4"/>
        <w:rPr>
          <w:color w:val="auto"/>
        </w:rPr>
      </w:pPr>
      <w:r>
        <w:rPr>
          <w:rFonts w:hint="eastAsia"/>
          <w:color w:val="auto"/>
        </w:rPr>
        <w:t>修订登记</w:t>
      </w:r>
    </w:p>
    <w:tbl>
      <w:tblPr>
        <w:tblStyle w:val="27"/>
        <w:tblW w:w="8390" w:type="dxa"/>
        <w:jc w:val="center"/>
        <w:tblInd w:w="108"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709"/>
        <w:gridCol w:w="992"/>
        <w:gridCol w:w="1460"/>
        <w:gridCol w:w="3054"/>
        <w:gridCol w:w="217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665" w:hRule="atLeast"/>
          <w:jc w:val="center"/>
        </w:trPr>
        <w:tc>
          <w:tcPr>
            <w:tcW w:w="709" w:type="dxa"/>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编号</w:t>
            </w:r>
          </w:p>
        </w:tc>
        <w:tc>
          <w:tcPr>
            <w:tcW w:w="992"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页码</w:t>
            </w:r>
          </w:p>
        </w:tc>
        <w:tc>
          <w:tcPr>
            <w:tcW w:w="1460"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修订内容</w:t>
            </w:r>
          </w:p>
        </w:tc>
        <w:tc>
          <w:tcPr>
            <w:tcW w:w="3054" w:type="dxa"/>
            <w:vAlign w:val="center"/>
          </w:tcPr>
          <w:p>
            <w:pPr>
              <w:pStyle w:val="29"/>
              <w:keepNext w:val="0"/>
              <w:keepLines w:val="0"/>
              <w:suppressLineNumbers w:val="0"/>
              <w:spacing w:before="0" w:beforeAutospacing="0" w:after="0" w:afterAutospacing="0"/>
              <w:ind w:left="0" w:right="0" w:firstLine="0" w:firstLineChars="0"/>
              <w:jc w:val="center"/>
              <w:rPr>
                <w:rFonts w:hint="default"/>
                <w:color w:val="auto"/>
              </w:rPr>
            </w:pPr>
            <w:r>
              <w:rPr>
                <w:rFonts w:hint="eastAsia"/>
                <w:color w:val="auto"/>
              </w:rPr>
              <w:t>修订原因、依据</w:t>
            </w:r>
          </w:p>
        </w:tc>
        <w:tc>
          <w:tcPr>
            <w:tcW w:w="2175" w:type="dxa"/>
            <w:vAlign w:val="center"/>
          </w:tcPr>
          <w:p>
            <w:pPr>
              <w:pStyle w:val="29"/>
              <w:keepNext w:val="0"/>
              <w:keepLines w:val="0"/>
              <w:suppressLineNumbers w:val="0"/>
              <w:spacing w:before="0" w:beforeAutospacing="0" w:after="0" w:afterAutospacing="0"/>
              <w:ind w:left="0" w:leftChars="0" w:right="0" w:firstLine="0" w:firstLineChars="0"/>
              <w:jc w:val="center"/>
              <w:rPr>
                <w:rFonts w:hint="default"/>
                <w:color w:val="auto"/>
              </w:rPr>
            </w:pPr>
            <w:r>
              <w:rPr>
                <w:rFonts w:hint="eastAsia"/>
                <w:color w:val="auto"/>
              </w:rPr>
              <w:t>修订日期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3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343" w:hRule="atLeast"/>
          <w:jc w:val="center"/>
        </w:trPr>
        <w:tc>
          <w:tcPr>
            <w:tcW w:w="709" w:type="dxa"/>
            <w:vAlign w:val="top"/>
          </w:tcPr>
          <w:p>
            <w:pPr>
              <w:pStyle w:val="29"/>
              <w:keepNext w:val="0"/>
              <w:keepLines w:val="0"/>
              <w:suppressLineNumbers w:val="0"/>
              <w:spacing w:before="0" w:beforeAutospacing="0" w:after="0" w:afterAutospacing="0"/>
              <w:ind w:left="0" w:right="0"/>
              <w:rPr>
                <w:rFonts w:hint="default"/>
                <w:color w:val="auto"/>
              </w:rPr>
            </w:pPr>
          </w:p>
        </w:tc>
        <w:tc>
          <w:tcPr>
            <w:tcW w:w="992" w:type="dxa"/>
            <w:vAlign w:val="top"/>
          </w:tcPr>
          <w:p>
            <w:pPr>
              <w:pStyle w:val="29"/>
              <w:keepNext w:val="0"/>
              <w:keepLines w:val="0"/>
              <w:suppressLineNumbers w:val="0"/>
              <w:spacing w:before="0" w:beforeAutospacing="0" w:after="0" w:afterAutospacing="0"/>
              <w:ind w:left="0" w:right="0"/>
              <w:rPr>
                <w:rFonts w:hint="default"/>
                <w:color w:val="auto"/>
              </w:rPr>
            </w:pPr>
          </w:p>
        </w:tc>
        <w:tc>
          <w:tcPr>
            <w:tcW w:w="1460" w:type="dxa"/>
            <w:vAlign w:val="top"/>
          </w:tcPr>
          <w:p>
            <w:pPr>
              <w:pStyle w:val="29"/>
              <w:keepNext w:val="0"/>
              <w:keepLines w:val="0"/>
              <w:suppressLineNumbers w:val="0"/>
              <w:spacing w:before="0" w:beforeAutospacing="0" w:after="0" w:afterAutospacing="0"/>
              <w:ind w:left="0" w:right="0"/>
              <w:rPr>
                <w:rFonts w:hint="default"/>
                <w:color w:val="auto"/>
              </w:rPr>
            </w:pPr>
          </w:p>
        </w:tc>
        <w:tc>
          <w:tcPr>
            <w:tcW w:w="3054" w:type="dxa"/>
            <w:vAlign w:val="top"/>
          </w:tcPr>
          <w:p>
            <w:pPr>
              <w:pStyle w:val="29"/>
              <w:keepNext w:val="0"/>
              <w:keepLines w:val="0"/>
              <w:suppressLineNumbers w:val="0"/>
              <w:spacing w:before="0" w:beforeAutospacing="0" w:after="0" w:afterAutospacing="0"/>
              <w:ind w:left="0" w:right="0"/>
              <w:rPr>
                <w:rFonts w:hint="default"/>
                <w:color w:val="auto"/>
              </w:rPr>
            </w:pPr>
          </w:p>
        </w:tc>
        <w:tc>
          <w:tcPr>
            <w:tcW w:w="2175"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ascii="宋体" w:hAnsi="宋体" w:eastAsia="宋体" w:cs="宋体"/>
          <w:color w:val="auto"/>
        </w:rPr>
        <w:sectPr>
          <w:footerReference r:id="rId4" w:type="default"/>
          <w:pgSz w:w="11906" w:h="16838"/>
          <w:pgMar w:top="1418" w:right="1191" w:bottom="1474" w:left="1474" w:header="1474" w:footer="964" w:gutter="0"/>
          <w:pgNumType w:fmt="decimal" w:start="1"/>
          <w:cols w:space="720" w:num="1"/>
          <w:docGrid w:type="lines" w:linePitch="326" w:charSpace="0"/>
        </w:sectPr>
      </w:pPr>
    </w:p>
    <w:p>
      <w:pPr>
        <w:rPr>
          <w:rFonts w:ascii="宋体" w:hAnsi="宋体" w:eastAsia="宋体" w:cs="宋体"/>
          <w:color w:val="auto"/>
        </w:rPr>
      </w:pPr>
      <w:r>
        <w:rPr>
          <w:rFonts w:hint="eastAsia" w:ascii="宋体" w:hAnsi="宋体" w:eastAsia="宋体" w:cs="宋体"/>
          <w:color w:val="auto"/>
        </w:rPr>
        <w:t>为指导主要研究者</w:t>
      </w:r>
      <w:r>
        <w:rPr>
          <w:rFonts w:hint="eastAsia" w:ascii="宋体" w:hAnsi="宋体" w:cs="宋体"/>
          <w:color w:val="auto"/>
          <w:lang w:eastAsia="zh-CN"/>
        </w:rPr>
        <w:t>/</w:t>
      </w:r>
      <w:r>
        <w:rPr>
          <w:rFonts w:hint="eastAsia" w:ascii="宋体" w:hAnsi="宋体" w:eastAsia="宋体" w:cs="宋体"/>
          <w:color w:val="auto"/>
        </w:rPr>
        <w:t>申办者、课题负责人提交药物</w:t>
      </w:r>
      <w:r>
        <w:rPr>
          <w:rFonts w:hint="eastAsia" w:ascii="宋体" w:hAnsi="宋体" w:cs="宋体"/>
          <w:color w:val="auto"/>
          <w:lang w:eastAsia="zh-CN"/>
        </w:rPr>
        <w:t>/</w:t>
      </w:r>
      <w:r>
        <w:rPr>
          <w:rFonts w:hint="eastAsia" w:ascii="宋体" w:hAnsi="宋体" w:eastAsia="宋体" w:cs="宋体"/>
          <w:color w:val="auto"/>
        </w:rPr>
        <w:t>医疗器械临床试验项目、临床科研课题的伦理审查申请/报告，特制定本指南。</w:t>
      </w:r>
    </w:p>
    <w:p>
      <w:pPr>
        <w:rPr>
          <w:rFonts w:ascii="宋体" w:hAnsi="宋体" w:eastAsia="宋体" w:cs="宋体"/>
          <w:color w:val="auto"/>
        </w:rPr>
      </w:pPr>
      <w:r>
        <w:rPr>
          <w:rFonts w:hint="eastAsia" w:ascii="宋体" w:hAnsi="宋体" w:eastAsia="宋体" w:cs="宋体"/>
          <w:color w:val="auto"/>
        </w:rPr>
        <w:t>1.提交伦理审查的研究项目范围</w:t>
      </w:r>
    </w:p>
    <w:p>
      <w:pPr>
        <w:rPr>
          <w:rFonts w:ascii="宋体" w:hAnsi="宋体" w:eastAsia="宋体" w:cs="宋体"/>
          <w:color w:val="auto"/>
        </w:rPr>
      </w:pPr>
      <w:r>
        <w:rPr>
          <w:rFonts w:hint="eastAsia"/>
          <w:color w:val="auto"/>
        </w:rPr>
        <w:t>根据国家食品药品监督管理局</w:t>
      </w:r>
      <w:r>
        <w:rPr>
          <w:rFonts w:hint="eastAsia"/>
          <w:color w:val="auto"/>
          <w:lang w:eastAsia="zh-CN"/>
        </w:rPr>
        <w:t>《</w:t>
      </w:r>
      <w:r>
        <w:rPr>
          <w:rFonts w:hint="eastAsia"/>
          <w:color w:val="auto"/>
        </w:rPr>
        <w:t>药物临床试验质量管理规范</w:t>
      </w:r>
      <w:r>
        <w:rPr>
          <w:rFonts w:hint="eastAsia"/>
          <w:color w:val="auto"/>
          <w:lang w:eastAsia="zh-CN"/>
        </w:rPr>
        <w:t>》</w:t>
      </w:r>
      <w:r>
        <w:rPr>
          <w:rFonts w:hint="eastAsia"/>
          <w:color w:val="auto"/>
        </w:rPr>
        <w:t>（2003年），</w:t>
      </w:r>
      <w:r>
        <w:rPr>
          <w:rFonts w:hint="eastAsia"/>
          <w:color w:val="auto"/>
          <w:lang w:eastAsia="zh-CN"/>
        </w:rPr>
        <w:t>《</w:t>
      </w:r>
      <w:r>
        <w:rPr>
          <w:rFonts w:hint="eastAsia"/>
          <w:color w:val="auto"/>
          <w:lang w:val="en-US" w:eastAsia="zh-CN"/>
        </w:rPr>
        <w:t>医疗器械临床试验质量管理规范》</w:t>
      </w:r>
      <w:r>
        <w:rPr>
          <w:rFonts w:hint="eastAsia"/>
          <w:color w:val="auto"/>
        </w:rPr>
        <w:t>（20</w:t>
      </w:r>
      <w:r>
        <w:rPr>
          <w:rFonts w:hint="eastAsia"/>
          <w:color w:val="auto"/>
          <w:lang w:val="en-US" w:eastAsia="zh-CN"/>
        </w:rPr>
        <w:t>16</w:t>
      </w:r>
      <w:r>
        <w:rPr>
          <w:rFonts w:hint="eastAsia"/>
          <w:color w:val="auto"/>
        </w:rPr>
        <w:t>年），</w:t>
      </w:r>
      <w:r>
        <w:rPr>
          <w:rFonts w:hint="eastAsia"/>
          <w:color w:val="auto"/>
          <w:lang w:eastAsia="zh-CN"/>
        </w:rPr>
        <w:t>《</w:t>
      </w:r>
      <w:r>
        <w:rPr>
          <w:rFonts w:hint="eastAsia"/>
          <w:color w:val="auto"/>
        </w:rPr>
        <w:t>药物临床试验伦理审查工作指导原则</w:t>
      </w:r>
      <w:r>
        <w:rPr>
          <w:rFonts w:hint="eastAsia"/>
          <w:color w:val="auto"/>
          <w:lang w:eastAsia="zh-CN"/>
        </w:rPr>
        <w:t>》</w:t>
      </w:r>
      <w:r>
        <w:rPr>
          <w:rFonts w:hint="eastAsia"/>
          <w:color w:val="auto"/>
        </w:rPr>
        <w:t>（2010</w:t>
      </w:r>
      <w:r>
        <w:rPr>
          <w:rFonts w:hint="eastAsia"/>
          <w:color w:val="auto"/>
          <w:lang w:eastAsia="zh-CN"/>
        </w:rPr>
        <w:t>年</w:t>
      </w:r>
      <w:r>
        <w:rPr>
          <w:rFonts w:hint="eastAsia"/>
          <w:color w:val="auto"/>
        </w:rPr>
        <w:t>）</w:t>
      </w:r>
      <w:r>
        <w:rPr>
          <w:rFonts w:hint="eastAsia"/>
          <w:color w:val="auto"/>
          <w:lang w:eastAsia="zh-CN"/>
        </w:rPr>
        <w:t>，国家卫生计生委《涉及人的生物医学研究伦理审查办法》</w:t>
      </w:r>
      <w:r>
        <w:rPr>
          <w:rFonts w:hint="eastAsia"/>
          <w:color w:val="auto"/>
        </w:rPr>
        <w:t>（20</w:t>
      </w:r>
      <w:r>
        <w:rPr>
          <w:rFonts w:hint="eastAsia"/>
          <w:color w:val="auto"/>
          <w:lang w:val="en-US" w:eastAsia="zh-CN"/>
        </w:rPr>
        <w:t>16</w:t>
      </w:r>
      <w:r>
        <w:rPr>
          <w:rFonts w:hint="eastAsia"/>
          <w:color w:val="auto"/>
        </w:rPr>
        <w:t>年）</w:t>
      </w:r>
      <w:r>
        <w:rPr>
          <w:rFonts w:hint="eastAsia"/>
          <w:color w:val="auto"/>
          <w:lang w:eastAsia="zh-CN"/>
        </w:rPr>
        <w:t>，《药物临床试验•广东共识》（</w:t>
      </w:r>
      <w:r>
        <w:rPr>
          <w:rFonts w:hint="eastAsia"/>
          <w:color w:val="auto"/>
          <w:lang w:val="en-US" w:eastAsia="zh-CN"/>
        </w:rPr>
        <w:t>2015年</w:t>
      </w:r>
      <w:r>
        <w:rPr>
          <w:rFonts w:hint="eastAsia"/>
          <w:color w:val="auto"/>
          <w:lang w:eastAsia="zh-CN"/>
        </w:rPr>
        <w:t>）和《赫尔辛基宣言》（</w:t>
      </w:r>
      <w:r>
        <w:rPr>
          <w:rFonts w:hint="eastAsia"/>
          <w:color w:val="auto"/>
          <w:lang w:val="en-US" w:eastAsia="zh-CN"/>
        </w:rPr>
        <w:t>2013年</w:t>
      </w:r>
      <w:r>
        <w:rPr>
          <w:rFonts w:hint="eastAsia"/>
          <w:color w:val="auto"/>
          <w:lang w:eastAsia="zh-CN"/>
        </w:rPr>
        <w:t>）</w:t>
      </w:r>
      <w:r>
        <w:rPr>
          <w:rFonts w:hint="eastAsia" w:ascii="宋体" w:hAnsi="宋体" w:eastAsia="宋体" w:cs="宋体"/>
          <w:color w:val="auto"/>
        </w:rPr>
        <w:t>，</w:t>
      </w:r>
      <w:r>
        <w:rPr>
          <w:rFonts w:hint="eastAsia" w:ascii="宋体" w:hAnsi="宋体" w:cs="宋体"/>
          <w:color w:val="auto"/>
          <w:lang w:eastAsia="zh-CN"/>
        </w:rPr>
        <w:t>以下</w:t>
      </w:r>
      <w:r>
        <w:rPr>
          <w:rFonts w:hint="eastAsia" w:ascii="宋体" w:hAnsi="宋体" w:eastAsia="宋体" w:cs="宋体"/>
          <w:color w:val="auto"/>
        </w:rPr>
        <w:t>研究项目应依据本指南提交伦理审查申请</w:t>
      </w:r>
      <w:r>
        <w:rPr>
          <w:rFonts w:hint="eastAsia" w:ascii="宋体" w:hAnsi="宋体" w:cs="宋体"/>
          <w:color w:val="auto"/>
          <w:lang w:eastAsia="zh-CN"/>
        </w:rPr>
        <w:t>/</w:t>
      </w:r>
      <w:r>
        <w:rPr>
          <w:rFonts w:hint="eastAsia" w:ascii="宋体" w:hAnsi="宋体" w:eastAsia="宋体" w:cs="宋体"/>
          <w:color w:val="auto"/>
        </w:rPr>
        <w:t>报告：药物临床试验</w:t>
      </w:r>
      <w:r>
        <w:rPr>
          <w:rFonts w:hint="eastAsia" w:ascii="宋体" w:hAnsi="宋体" w:cs="宋体"/>
          <w:color w:val="auto"/>
          <w:lang w:eastAsia="zh-CN"/>
        </w:rPr>
        <w:t>、</w:t>
      </w:r>
      <w:r>
        <w:rPr>
          <w:rFonts w:hint="eastAsia" w:ascii="宋体" w:hAnsi="宋体" w:eastAsia="宋体" w:cs="宋体"/>
          <w:color w:val="auto"/>
        </w:rPr>
        <w:t>医药器械临床试验</w:t>
      </w:r>
      <w:r>
        <w:rPr>
          <w:rFonts w:hint="eastAsia" w:ascii="宋体" w:hAnsi="宋体" w:cs="宋体"/>
          <w:color w:val="auto"/>
          <w:lang w:eastAsia="zh-CN"/>
        </w:rPr>
        <w:t>和其他</w:t>
      </w:r>
      <w:r>
        <w:rPr>
          <w:rFonts w:hint="eastAsia" w:ascii="宋体" w:hAnsi="宋体" w:eastAsia="宋体" w:cs="宋体"/>
          <w:color w:val="auto"/>
        </w:rPr>
        <w:t>涉及人的临床研究科研项目。</w:t>
      </w:r>
    </w:p>
    <w:p>
      <w:pPr>
        <w:rPr>
          <w:rFonts w:ascii="宋体" w:hAnsi="宋体" w:eastAsia="宋体" w:cs="宋体"/>
          <w:color w:val="auto"/>
        </w:rPr>
      </w:pPr>
      <w:r>
        <w:rPr>
          <w:rFonts w:hint="eastAsia" w:ascii="宋体" w:hAnsi="宋体" w:eastAsia="宋体" w:cs="宋体"/>
          <w:color w:val="auto"/>
        </w:rPr>
        <w:t>2.伦理审查申请</w:t>
      </w:r>
      <w:r>
        <w:rPr>
          <w:rFonts w:hint="eastAsia" w:ascii="宋体" w:hAnsi="宋体" w:cs="宋体"/>
          <w:color w:val="auto"/>
          <w:lang w:eastAsia="zh-CN"/>
        </w:rPr>
        <w:t>/</w:t>
      </w:r>
      <w:r>
        <w:rPr>
          <w:rFonts w:hint="eastAsia" w:ascii="宋体" w:hAnsi="宋体" w:eastAsia="宋体" w:cs="宋体"/>
          <w:color w:val="auto"/>
        </w:rPr>
        <w:t>报告的类别</w:t>
      </w:r>
    </w:p>
    <w:p>
      <w:pPr>
        <w:rPr>
          <w:rFonts w:ascii="宋体" w:hAnsi="宋体" w:eastAsia="宋体" w:cs="宋体"/>
          <w:color w:val="auto"/>
        </w:rPr>
      </w:pPr>
      <w:r>
        <w:rPr>
          <w:rFonts w:hint="eastAsia" w:ascii="宋体" w:hAnsi="宋体" w:eastAsia="宋体" w:cs="宋体"/>
          <w:color w:val="auto"/>
        </w:rPr>
        <w:t>2.1初始审查</w:t>
      </w:r>
    </w:p>
    <w:p>
      <w:pPr>
        <w:rPr>
          <w:rFonts w:ascii="宋体" w:hAnsi="宋体" w:eastAsia="宋体" w:cs="宋体"/>
          <w:color w:val="auto"/>
        </w:rPr>
      </w:pPr>
      <w:r>
        <w:rPr>
          <w:rFonts w:hint="eastAsia" w:ascii="宋体" w:hAnsi="宋体" w:eastAsia="宋体" w:cs="宋体"/>
          <w:color w:val="auto"/>
        </w:rPr>
        <w:t>初始审查</w:t>
      </w:r>
      <w:r>
        <w:rPr>
          <w:rFonts w:hint="eastAsia" w:ascii="宋体" w:hAnsi="宋体" w:cs="宋体"/>
          <w:color w:val="auto"/>
          <w:lang w:eastAsia="zh-CN"/>
        </w:rPr>
        <w:t>申请</w:t>
      </w:r>
      <w:r>
        <w:rPr>
          <w:rFonts w:hint="eastAsia" w:ascii="宋体" w:hAnsi="宋体" w:eastAsia="宋体" w:cs="宋体"/>
          <w:color w:val="auto"/>
        </w:rPr>
        <w:t>：符合上述范围的研究项目，应在研究开始前</w:t>
      </w:r>
      <w:r>
        <w:rPr>
          <w:rFonts w:hint="eastAsia" w:ascii="宋体" w:hAnsi="宋体" w:cs="宋体"/>
          <w:color w:val="auto"/>
          <w:lang w:eastAsia="zh-CN"/>
        </w:rPr>
        <w:t>依据“送审文件清单”</w:t>
      </w:r>
      <w:r>
        <w:rPr>
          <w:rFonts w:hint="eastAsia" w:ascii="宋体" w:hAnsi="宋体" w:eastAsia="宋体" w:cs="宋体"/>
          <w:color w:val="auto"/>
        </w:rPr>
        <w:t>提交伦理审查申请，经批准后方可实施，“初始审查申请”是</w:t>
      </w:r>
      <w:r>
        <w:rPr>
          <w:rFonts w:hint="eastAsia" w:ascii="宋体" w:hAnsi="宋体" w:cs="宋体"/>
          <w:color w:val="auto"/>
          <w:lang w:eastAsia="zh-CN"/>
        </w:rPr>
        <w:t>指首次</w:t>
      </w:r>
      <w:r>
        <w:rPr>
          <w:rFonts w:hint="eastAsia" w:ascii="宋体" w:hAnsi="宋体" w:eastAsia="宋体" w:cs="宋体"/>
          <w:color w:val="auto"/>
        </w:rPr>
        <w:t>向</w:t>
      </w:r>
      <w:r>
        <w:rPr>
          <w:rFonts w:hint="eastAsia" w:ascii="宋体" w:hAnsi="宋体" w:eastAsia="宋体" w:cs="宋体"/>
          <w:color w:val="auto"/>
          <w:lang w:eastAsia="zh-CN"/>
        </w:rPr>
        <w:t>临床试验伦理委员会</w:t>
      </w:r>
      <w:r>
        <w:rPr>
          <w:rFonts w:hint="eastAsia" w:ascii="宋体" w:hAnsi="宋体" w:eastAsia="宋体" w:cs="宋体"/>
          <w:color w:val="auto"/>
        </w:rPr>
        <w:t>提交的审查申请</w:t>
      </w:r>
      <w:r>
        <w:rPr>
          <w:rFonts w:hint="eastAsia" w:ascii="宋体" w:hAnsi="宋体" w:cs="宋体"/>
          <w:color w:val="auto"/>
          <w:lang w:eastAsia="zh-CN"/>
        </w:rPr>
        <w:t>，需立项的项目需在立项后提交</w:t>
      </w:r>
      <w:r>
        <w:rPr>
          <w:rFonts w:hint="eastAsia" w:ascii="宋体" w:hAnsi="宋体" w:eastAsia="宋体" w:cs="宋体"/>
          <w:color w:val="auto"/>
        </w:rPr>
        <w:t>。</w:t>
      </w:r>
    </w:p>
    <w:p>
      <w:pPr>
        <w:rPr>
          <w:rFonts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2</w:t>
      </w:r>
      <w:r>
        <w:rPr>
          <w:rFonts w:hint="eastAsia" w:ascii="宋体" w:hAnsi="宋体" w:eastAsia="宋体" w:cs="宋体"/>
          <w:color w:val="auto"/>
        </w:rPr>
        <w:t>跟踪审查</w:t>
      </w:r>
    </w:p>
    <w:p>
      <w:pPr>
        <w:rPr>
          <w:rFonts w:ascii="宋体" w:hAnsi="宋体" w:eastAsia="宋体" w:cs="宋体"/>
          <w:color w:val="auto"/>
        </w:rPr>
      </w:pPr>
      <w:r>
        <w:rPr>
          <w:rFonts w:hint="eastAsia" w:ascii="宋体" w:hAnsi="宋体" w:cs="宋体"/>
          <w:color w:val="auto"/>
          <w:lang w:val="en-US" w:eastAsia="zh-CN"/>
        </w:rPr>
        <w:t>2.2.1</w:t>
      </w:r>
      <w:r>
        <w:rPr>
          <w:rFonts w:hint="eastAsia" w:ascii="宋体" w:hAnsi="宋体" w:eastAsia="宋体" w:cs="宋体"/>
          <w:color w:val="auto"/>
        </w:rPr>
        <w:t>修正案审查</w:t>
      </w:r>
      <w:r>
        <w:rPr>
          <w:rFonts w:hint="eastAsia" w:ascii="宋体" w:hAnsi="宋体" w:cs="宋体"/>
          <w:color w:val="auto"/>
          <w:lang w:eastAsia="zh-CN"/>
        </w:rPr>
        <w:t>申请</w:t>
      </w:r>
      <w:r>
        <w:rPr>
          <w:rFonts w:hint="eastAsia" w:ascii="宋体" w:hAnsi="宋体" w:eastAsia="宋体" w:cs="宋体"/>
          <w:color w:val="auto"/>
        </w:rPr>
        <w:t>：</w:t>
      </w:r>
      <w:r>
        <w:rPr>
          <w:rFonts w:hint="eastAsia" w:ascii="宋体" w:hAnsi="宋体" w:cs="宋体"/>
          <w:color w:val="auto"/>
          <w:lang w:eastAsia="zh-CN"/>
        </w:rPr>
        <w:t>修正案审查是指</w:t>
      </w:r>
      <w:r>
        <w:rPr>
          <w:rFonts w:hint="eastAsia" w:ascii="宋体" w:hAnsi="宋体" w:eastAsia="宋体" w:cs="宋体"/>
          <w:color w:val="auto"/>
        </w:rPr>
        <w:t>对试验过程中试验方案的任何修改的审查。试验过程中若变更主要研究者，对临床研究方案，知情同意书、招募材料等的任何修改均应</w:t>
      </w:r>
      <w:r>
        <w:rPr>
          <w:rFonts w:hint="eastAsia" w:ascii="宋体" w:hAnsi="宋体" w:cs="宋体"/>
          <w:color w:val="auto"/>
          <w:lang w:eastAsia="zh-CN"/>
        </w:rPr>
        <w:t>参照“送审文件清单”</w:t>
      </w:r>
      <w:r>
        <w:rPr>
          <w:rFonts w:hint="eastAsia" w:ascii="宋体" w:hAnsi="宋体" w:eastAsia="宋体" w:cs="宋体"/>
          <w:color w:val="auto"/>
        </w:rPr>
        <w:t>以“修正案审查申请”的方式提交伦理委员会审查批准后方可实施</w:t>
      </w:r>
      <w:r>
        <w:rPr>
          <w:rFonts w:hint="eastAsia" w:ascii="宋体" w:hAnsi="宋体" w:cs="宋体"/>
          <w:color w:val="auto"/>
          <w:lang w:eastAsia="zh-CN"/>
        </w:rPr>
        <w:t>。申办者和/或研究者就修正案审查提交相关信息，包括（但不限于）：修改的内容及修改原因；修改方案对预期风险和受益的影响；修改方案对受试者权益与安全的影响。伦理委员会主要针对方案修改后的试验风险和受益进行评估，做出审查意见。</w:t>
      </w:r>
      <w:r>
        <w:rPr>
          <w:rFonts w:hint="eastAsia" w:ascii="宋体" w:hAnsi="宋体" w:eastAsia="宋体" w:cs="宋体"/>
          <w:color w:val="auto"/>
        </w:rPr>
        <w:t>为避免研究对受试者的即刻危险，研究者可在</w:t>
      </w:r>
      <w:r>
        <w:rPr>
          <w:rFonts w:hint="eastAsia" w:ascii="宋体" w:hAnsi="宋体" w:eastAsia="宋体" w:cs="宋体"/>
          <w:color w:val="auto"/>
          <w:lang w:eastAsia="zh-CN"/>
        </w:rPr>
        <w:t>临床试验伦理委员会</w:t>
      </w:r>
      <w:r>
        <w:rPr>
          <w:rFonts w:hint="eastAsia" w:ascii="宋体" w:hAnsi="宋体" w:eastAsia="宋体" w:cs="宋体"/>
          <w:color w:val="auto"/>
        </w:rPr>
        <w:t>批准前修改研究方案，事后应将修改研究方案的情况及原因，以“修正案审查申请”的方式及时提交</w:t>
      </w:r>
      <w:r>
        <w:rPr>
          <w:rFonts w:hint="eastAsia" w:ascii="宋体" w:hAnsi="宋体" w:eastAsia="宋体" w:cs="宋体"/>
          <w:color w:val="auto"/>
          <w:lang w:eastAsia="zh-CN"/>
        </w:rPr>
        <w:t>临床试验伦理委员会</w:t>
      </w:r>
      <w:r>
        <w:rPr>
          <w:rFonts w:hint="eastAsia" w:ascii="宋体" w:hAnsi="宋体" w:eastAsia="宋体" w:cs="宋体"/>
          <w:color w:val="auto"/>
        </w:rPr>
        <w:t>审查。</w:t>
      </w:r>
    </w:p>
    <w:p>
      <w:pPr>
        <w:rPr>
          <w:rFonts w:ascii="宋体" w:hAnsi="宋体" w:eastAsia="宋体" w:cs="宋体"/>
          <w:color w:val="auto"/>
        </w:rPr>
      </w:pPr>
      <w:r>
        <w:rPr>
          <w:rFonts w:hint="eastAsia" w:ascii="宋体" w:hAnsi="宋体" w:cs="宋体"/>
          <w:color w:val="auto"/>
          <w:lang w:val="en-US" w:eastAsia="zh-CN"/>
        </w:rPr>
        <w:t>2.2.2</w:t>
      </w:r>
      <w:r>
        <w:rPr>
          <w:rFonts w:hint="eastAsia" w:ascii="宋体" w:hAnsi="宋体" w:cs="宋体"/>
          <w:color w:val="auto"/>
          <w:lang w:eastAsia="zh-CN"/>
        </w:rPr>
        <w:t>研究进展报告</w:t>
      </w:r>
      <w:r>
        <w:rPr>
          <w:rFonts w:hint="eastAsia" w:ascii="宋体" w:hAnsi="宋体" w:eastAsia="宋体" w:cs="宋体"/>
          <w:color w:val="auto"/>
        </w:rPr>
        <w:t>：应按照伦理审查批件</w:t>
      </w:r>
      <w:r>
        <w:rPr>
          <w:rFonts w:hint="eastAsia" w:ascii="宋体" w:hAnsi="宋体" w:cs="宋体"/>
          <w:color w:val="auto"/>
          <w:lang w:eastAsia="zh-CN"/>
        </w:rPr>
        <w:t>/</w:t>
      </w:r>
      <w:r>
        <w:rPr>
          <w:rFonts w:hint="eastAsia" w:ascii="宋体" w:hAnsi="宋体" w:eastAsia="宋体" w:cs="宋体"/>
          <w:color w:val="auto"/>
        </w:rPr>
        <w:t>意见规定的年度</w:t>
      </w:r>
      <w:r>
        <w:rPr>
          <w:rFonts w:hint="eastAsia" w:ascii="宋体" w:hAnsi="宋体" w:cs="宋体"/>
          <w:color w:val="auto"/>
          <w:lang w:eastAsia="zh-CN"/>
        </w:rPr>
        <w:t>/</w:t>
      </w:r>
      <w:r>
        <w:rPr>
          <w:rFonts w:hint="eastAsia" w:ascii="宋体" w:hAnsi="宋体" w:eastAsia="宋体" w:cs="宋体"/>
          <w:color w:val="auto"/>
        </w:rPr>
        <w:t>定期跟踪审查频率，在截止日期前1个月提交研究进展报告：申办者应当向组长单位</w:t>
      </w:r>
      <w:r>
        <w:rPr>
          <w:rFonts w:hint="eastAsia" w:ascii="宋体" w:hAnsi="宋体" w:eastAsia="宋体" w:cs="宋体"/>
          <w:color w:val="auto"/>
          <w:lang w:eastAsia="zh-CN"/>
        </w:rPr>
        <w:t>临床试验伦理委员会</w:t>
      </w:r>
      <w:r>
        <w:rPr>
          <w:rFonts w:hint="eastAsia" w:ascii="宋体" w:hAnsi="宋体" w:eastAsia="宋体" w:cs="宋体"/>
          <w:color w:val="auto"/>
        </w:rPr>
        <w:t>以“研究进展报告”的方式提交各中心</w:t>
      </w:r>
      <w:r>
        <w:rPr>
          <w:rFonts w:hint="eastAsia" w:ascii="宋体" w:hAnsi="宋体" w:cs="宋体"/>
          <w:color w:val="auto"/>
          <w:lang w:eastAsia="zh-CN"/>
        </w:rPr>
        <w:t>的</w:t>
      </w:r>
      <w:r>
        <w:rPr>
          <w:rFonts w:hint="eastAsia" w:ascii="宋体" w:hAnsi="宋体" w:eastAsia="宋体" w:cs="宋体"/>
          <w:color w:val="auto"/>
        </w:rPr>
        <w:t>研究进展的汇总汇报；当出现任何可能显著影响研究进行或增加受试者危险的情况时，应以“研究进展报告”的方式，及时报告</w:t>
      </w:r>
      <w:r>
        <w:rPr>
          <w:rFonts w:hint="eastAsia" w:ascii="宋体" w:hAnsi="宋体" w:eastAsia="宋体" w:cs="宋体"/>
          <w:color w:val="auto"/>
          <w:lang w:eastAsia="zh-CN"/>
        </w:rPr>
        <w:t>临床试验伦理委员会</w:t>
      </w:r>
      <w:r>
        <w:rPr>
          <w:rFonts w:hint="eastAsia" w:ascii="宋体" w:hAnsi="宋体" w:cs="宋体"/>
          <w:color w:val="auto"/>
          <w:lang w:eastAsia="zh-CN"/>
        </w:rPr>
        <w:t>；</w:t>
      </w:r>
      <w:r>
        <w:rPr>
          <w:rFonts w:hint="eastAsia" w:ascii="宋体" w:hAnsi="宋体" w:eastAsia="宋体" w:cs="宋体"/>
          <w:color w:val="auto"/>
        </w:rPr>
        <w:t>如果伦理审查批件有效期到期，需要申请延长批件有效期，应</w:t>
      </w:r>
      <w:r>
        <w:rPr>
          <w:rFonts w:hint="eastAsia" w:ascii="宋体" w:hAnsi="宋体" w:cs="宋体"/>
          <w:color w:val="auto"/>
          <w:lang w:eastAsia="zh-CN"/>
        </w:rPr>
        <w:t>提前</w:t>
      </w:r>
      <w:r>
        <w:rPr>
          <w:rFonts w:hint="eastAsia" w:ascii="宋体" w:hAnsi="宋体" w:cs="宋体"/>
          <w:color w:val="auto"/>
          <w:lang w:val="en-US" w:eastAsia="zh-CN"/>
        </w:rPr>
        <w:t>1个月</w:t>
      </w:r>
      <w:r>
        <w:rPr>
          <w:rFonts w:hint="eastAsia" w:ascii="宋体" w:hAnsi="宋体" w:eastAsia="宋体" w:cs="宋体"/>
          <w:color w:val="auto"/>
        </w:rPr>
        <w:t>通过“研究进展报告”申请。</w:t>
      </w:r>
    </w:p>
    <w:p>
      <w:pPr>
        <w:rPr>
          <w:rFonts w:ascii="宋体" w:hAnsi="宋体" w:eastAsia="宋体" w:cs="宋体"/>
          <w:color w:val="auto"/>
        </w:rPr>
      </w:pPr>
      <w:r>
        <w:rPr>
          <w:rFonts w:hint="eastAsia" w:ascii="宋体" w:hAnsi="宋体" w:cs="宋体"/>
          <w:color w:val="auto"/>
          <w:lang w:val="en-US" w:eastAsia="zh-CN"/>
        </w:rPr>
        <w:t>2.2.3</w:t>
      </w:r>
      <w:r>
        <w:rPr>
          <w:rFonts w:hint="eastAsia" w:ascii="宋体" w:hAnsi="宋体" w:eastAsia="宋体" w:cs="宋体"/>
          <w:color w:val="auto"/>
        </w:rPr>
        <w:t>严重不良事件报告：严重不良事件是指临床研究过程中发生需住院治疗、延长住院时间、伤残、影响工作能力、危及生命或死亡、导致先天畸形等事件。发生严重不良事件，申办者和/或研究应及时以“</w:t>
      </w:r>
      <w:r>
        <w:rPr>
          <w:rFonts w:hint="eastAsia" w:ascii="宋体" w:hAnsi="宋体" w:cs="宋体"/>
          <w:color w:val="auto"/>
          <w:lang w:eastAsia="zh-CN"/>
        </w:rPr>
        <w:t>严重不良事件报告</w:t>
      </w:r>
      <w:r>
        <w:rPr>
          <w:rFonts w:hint="eastAsia" w:ascii="宋体" w:hAnsi="宋体" w:eastAsia="宋体" w:cs="宋体"/>
          <w:color w:val="auto"/>
        </w:rPr>
        <w:t>”的方式向</w:t>
      </w:r>
      <w:r>
        <w:rPr>
          <w:rFonts w:hint="eastAsia" w:ascii="宋体" w:hAnsi="宋体" w:eastAsia="宋体" w:cs="宋体"/>
          <w:color w:val="auto"/>
          <w:lang w:eastAsia="zh-CN"/>
        </w:rPr>
        <w:t>临床试验伦理委员会</w:t>
      </w:r>
      <w:r>
        <w:rPr>
          <w:rFonts w:hint="eastAsia" w:ascii="宋体" w:hAnsi="宋体" w:eastAsia="宋体" w:cs="宋体"/>
          <w:color w:val="auto"/>
        </w:rPr>
        <w:t>报告。严重不良事件报告审查包括严重不良事件的程度与范围，对试验风险受益的影响，以及受试者的医疗保护措施</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cs="宋体"/>
          <w:color w:val="auto"/>
          <w:lang w:val="en-US" w:eastAsia="zh-CN"/>
        </w:rPr>
        <w:t>2.2.4</w:t>
      </w:r>
      <w:r>
        <w:rPr>
          <w:rFonts w:hint="eastAsia" w:ascii="宋体" w:hAnsi="宋体" w:eastAsia="宋体" w:cs="宋体"/>
          <w:color w:val="auto"/>
        </w:rPr>
        <w:t>违背方案报告：不依从/违背方案是指对伦理委员会批准</w:t>
      </w:r>
      <w:r>
        <w:rPr>
          <w:rFonts w:hint="eastAsia" w:ascii="宋体" w:hAnsi="宋体" w:cs="宋体"/>
          <w:color w:val="auto"/>
          <w:lang w:eastAsia="zh-CN"/>
        </w:rPr>
        <w:t>的</w:t>
      </w:r>
      <w:r>
        <w:rPr>
          <w:rFonts w:hint="eastAsia" w:ascii="宋体" w:hAnsi="宋体" w:eastAsia="宋体" w:cs="宋体"/>
          <w:color w:val="auto"/>
        </w:rPr>
        <w:t>试验方案所有偏离，并且这种偏离没有获得伦理委员会的事先批准，或者不依从/违背人体受试者保护规定和伦理委员会要求的情况。申办者</w:t>
      </w:r>
      <w:r>
        <w:rPr>
          <w:rFonts w:hint="eastAsia" w:ascii="宋体" w:hAnsi="宋体" w:cs="宋体"/>
          <w:color w:val="auto"/>
          <w:lang w:eastAsia="zh-CN"/>
        </w:rPr>
        <w:t>/</w:t>
      </w:r>
      <w:r>
        <w:rPr>
          <w:rFonts w:hint="eastAsia" w:ascii="宋体" w:hAnsi="宋体" w:eastAsia="宋体" w:cs="宋体"/>
          <w:color w:val="auto"/>
        </w:rPr>
        <w:t>监查员</w:t>
      </w:r>
      <w:r>
        <w:rPr>
          <w:rFonts w:hint="eastAsia" w:ascii="宋体" w:hAnsi="宋体" w:cs="宋体"/>
          <w:color w:val="auto"/>
          <w:lang w:eastAsia="zh-CN"/>
        </w:rPr>
        <w:t>/</w:t>
      </w:r>
      <w:r>
        <w:rPr>
          <w:rFonts w:hint="eastAsia" w:ascii="宋体" w:hAnsi="宋体" w:eastAsia="宋体" w:cs="宋体"/>
          <w:color w:val="auto"/>
        </w:rPr>
        <w:t>研究者应提交</w:t>
      </w:r>
      <w:r>
        <w:rPr>
          <w:rFonts w:hint="eastAsia" w:ascii="宋体" w:hAnsi="宋体" w:cs="宋体"/>
          <w:color w:val="auto"/>
          <w:lang w:eastAsia="zh-CN"/>
        </w:rPr>
        <w:t>“</w:t>
      </w:r>
      <w:r>
        <w:rPr>
          <w:rFonts w:hint="eastAsia" w:ascii="宋体" w:hAnsi="宋体" w:eastAsia="宋体" w:cs="宋体"/>
          <w:color w:val="auto"/>
        </w:rPr>
        <w:t>违背方案报告</w:t>
      </w:r>
      <w:r>
        <w:rPr>
          <w:rFonts w:hint="eastAsia" w:ascii="宋体" w:hAnsi="宋体" w:cs="宋体"/>
          <w:color w:val="auto"/>
          <w:lang w:eastAsia="zh-CN"/>
        </w:rPr>
        <w:t>”</w:t>
      </w:r>
      <w:r>
        <w:rPr>
          <w:rFonts w:hint="eastAsia" w:ascii="宋体" w:hAnsi="宋体" w:eastAsia="宋体" w:cs="宋体"/>
          <w:color w:val="auto"/>
        </w:rPr>
        <w:t>。为了避免对受试者造成紧急伤害而修改方案，研究者可以在提交伦理委员会审查批准前实施，事后及时向伦理委员会以“违背方案报告”的方式向</w:t>
      </w:r>
      <w:r>
        <w:rPr>
          <w:rFonts w:hint="eastAsia" w:ascii="宋体" w:hAnsi="宋体" w:eastAsia="宋体" w:cs="宋体"/>
          <w:color w:val="auto"/>
          <w:lang w:eastAsia="zh-CN"/>
        </w:rPr>
        <w:t>临床试验伦理委员会</w:t>
      </w:r>
      <w:r>
        <w:rPr>
          <w:rFonts w:hint="eastAsia" w:ascii="宋体" w:hAnsi="宋体" w:eastAsia="宋体" w:cs="宋体"/>
          <w:color w:val="auto"/>
        </w:rPr>
        <w:t>报。</w:t>
      </w:r>
      <w:r>
        <w:rPr>
          <w:rFonts w:hint="eastAsia" w:ascii="宋体" w:hAnsi="宋体" w:cs="宋体"/>
          <w:color w:val="auto"/>
          <w:lang w:eastAsia="zh-CN"/>
        </w:rPr>
        <w:t>提交的“违背方案报告”应</w:t>
      </w:r>
      <w:r>
        <w:rPr>
          <w:rFonts w:hint="eastAsia" w:ascii="宋体" w:hAnsi="宋体" w:eastAsia="宋体" w:cs="宋体"/>
          <w:color w:val="auto"/>
        </w:rPr>
        <w:t>就事件的原因、影响及处理措施予以说明，</w:t>
      </w:r>
      <w:r>
        <w:rPr>
          <w:rFonts w:hint="eastAsia" w:ascii="宋体" w:hAnsi="宋体" w:cs="宋体"/>
          <w:color w:val="auto"/>
          <w:lang w:eastAsia="zh-CN"/>
        </w:rPr>
        <w:t>临床试验伦理委员会将</w:t>
      </w:r>
      <w:r>
        <w:rPr>
          <w:rFonts w:hint="eastAsia" w:ascii="宋体" w:hAnsi="宋体" w:eastAsia="宋体" w:cs="宋体"/>
          <w:color w:val="auto"/>
        </w:rPr>
        <w:t>审查该事件是否影响受试者的安全和权益、是否影响试验的风险受益。</w:t>
      </w:r>
    </w:p>
    <w:p>
      <w:pPr>
        <w:rPr>
          <w:rFonts w:ascii="宋体" w:hAnsi="宋体" w:eastAsia="宋体" w:cs="宋体"/>
          <w:color w:val="auto"/>
        </w:rPr>
      </w:pPr>
      <w:r>
        <w:rPr>
          <w:rFonts w:hint="eastAsia" w:ascii="宋体" w:hAnsi="宋体" w:cs="宋体"/>
          <w:color w:val="auto"/>
          <w:lang w:val="en-US" w:eastAsia="zh-CN"/>
        </w:rPr>
        <w:t>2.2.5</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eastAsia="宋体" w:cs="宋体"/>
          <w:color w:val="auto"/>
        </w:rPr>
        <w:fldChar w:fldCharType="begin"/>
      </w:r>
      <w:r>
        <w:rPr>
          <w:rFonts w:hint="eastAsia" w:ascii="宋体" w:hAnsi="宋体" w:eastAsia="宋体" w:cs="宋体"/>
          <w:color w:val="auto"/>
        </w:rPr>
        <w:instrText xml:space="preserve"> = 1 \* GB3 \* MERGEFORMAT </w:instrText>
      </w:r>
      <w:r>
        <w:rPr>
          <w:rFonts w:hint="eastAsia" w:ascii="宋体" w:hAnsi="宋体" w:eastAsia="宋体" w:cs="宋体"/>
          <w:color w:val="auto"/>
        </w:rPr>
        <w:fldChar w:fldCharType="separate"/>
      </w:r>
      <w:r>
        <w:rPr>
          <w:color w:val="auto"/>
        </w:rPr>
        <w:t>①</w:t>
      </w:r>
      <w:r>
        <w:rPr>
          <w:rFonts w:hint="eastAsia" w:ascii="宋体" w:hAnsi="宋体" w:eastAsia="宋体" w:cs="宋体"/>
          <w:color w:val="auto"/>
        </w:rPr>
        <w:fldChar w:fldCharType="end"/>
      </w:r>
      <w:r>
        <w:rPr>
          <w:rFonts w:hint="eastAsia" w:ascii="宋体" w:hAnsi="宋体" w:cs="宋体"/>
          <w:color w:val="auto"/>
          <w:lang w:eastAsia="zh-CN"/>
        </w:rPr>
        <w:t>在药物临床试验中，</w:t>
      </w:r>
      <w:r>
        <w:rPr>
          <w:rFonts w:hint="eastAsia" w:ascii="宋体" w:hAnsi="宋体" w:eastAsia="宋体" w:cs="宋体"/>
          <w:color w:val="auto"/>
        </w:rPr>
        <w:t>申办者</w:t>
      </w:r>
      <w:r>
        <w:rPr>
          <w:rFonts w:hint="eastAsia" w:ascii="宋体" w:hAnsi="宋体" w:cs="宋体"/>
          <w:color w:val="auto"/>
          <w:lang w:eastAsia="zh-CN"/>
        </w:rPr>
        <w:t>/</w:t>
      </w:r>
      <w:r>
        <w:rPr>
          <w:rFonts w:hint="eastAsia" w:ascii="宋体" w:hAnsi="宋体" w:eastAsia="宋体" w:cs="宋体"/>
          <w:color w:val="auto"/>
        </w:rPr>
        <w:t>研究者暂停或提前终止临床研究，应及时向</w:t>
      </w:r>
      <w:r>
        <w:rPr>
          <w:rFonts w:hint="eastAsia" w:ascii="宋体" w:hAnsi="宋体" w:eastAsia="宋体" w:cs="宋体"/>
          <w:color w:val="auto"/>
          <w:lang w:eastAsia="zh-CN"/>
        </w:rPr>
        <w:t>临床试验伦理委员会</w:t>
      </w:r>
      <w:r>
        <w:rPr>
          <w:rFonts w:hint="eastAsia" w:ascii="宋体" w:hAnsi="宋体" w:eastAsia="宋体" w:cs="宋体"/>
          <w:color w:val="auto"/>
        </w:rPr>
        <w:t>提交</w:t>
      </w:r>
      <w:r>
        <w:rPr>
          <w:rFonts w:hint="eastAsia" w:ascii="宋体" w:hAnsi="宋体" w:cs="宋体"/>
          <w:color w:val="auto"/>
          <w:lang w:eastAsia="zh-CN"/>
        </w:rPr>
        <w:t>“</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cs="宋体"/>
          <w:color w:val="auto"/>
          <w:lang w:eastAsia="zh-CN"/>
        </w:rPr>
        <w:t>”，报告提前终止试验的原因，以及对受试者的后续处理，审查受试者的安全和权益是否得到保证</w:t>
      </w:r>
      <w:r>
        <w:rPr>
          <w:rFonts w:hint="eastAsia" w:ascii="宋体" w:hAnsi="宋体" w:eastAsia="宋体" w:cs="宋体"/>
          <w:color w:val="auto"/>
        </w:rPr>
        <w:t>。</w:t>
      </w:r>
      <w:r>
        <w:rPr>
          <w:rFonts w:hint="eastAsia" w:ascii="宋体" w:hAnsi="宋体" w:eastAsia="宋体" w:cs="宋体"/>
          <w:color w:val="auto"/>
        </w:rPr>
        <w:fldChar w:fldCharType="begin"/>
      </w:r>
      <w:r>
        <w:rPr>
          <w:rFonts w:hint="eastAsia" w:ascii="宋体" w:hAnsi="宋体" w:eastAsia="宋体" w:cs="宋体"/>
          <w:color w:val="auto"/>
        </w:rPr>
        <w:instrText xml:space="preserve"> = 2 \* GB3 \* MERGEFORMAT </w:instrText>
      </w:r>
      <w:r>
        <w:rPr>
          <w:rFonts w:hint="eastAsia" w:ascii="宋体" w:hAnsi="宋体" w:eastAsia="宋体" w:cs="宋体"/>
          <w:color w:val="auto"/>
        </w:rPr>
        <w:fldChar w:fldCharType="separate"/>
      </w:r>
      <w:r>
        <w:rPr>
          <w:color w:val="auto"/>
        </w:rPr>
        <w:t>②</w:t>
      </w:r>
      <w:r>
        <w:rPr>
          <w:rFonts w:hint="eastAsia" w:ascii="宋体" w:hAnsi="宋体" w:eastAsia="宋体" w:cs="宋体"/>
          <w:color w:val="auto"/>
        </w:rPr>
        <w:fldChar w:fldCharType="end"/>
      </w:r>
      <w:r>
        <w:rPr>
          <w:rFonts w:hint="eastAsia" w:ascii="宋体" w:hAnsi="宋体" w:cs="宋体"/>
          <w:color w:val="auto"/>
          <w:lang w:eastAsia="zh-CN"/>
        </w:rPr>
        <w:t>在医疗器械临床试验中，申办者决定暂停或者终止临床试验的，应当在5日内通知所有临床试验机构医疗器械临床试验管理部门，并书面说明理由。临床试验机构医疗器械临床试验管理部门应当及时通知相应的研究者、伦理委员会。对暂停的临床试验，未经伦理委员会同意，不得恢复；研究者应当记录临床试验过程中发生的所有不良事件和发现的器械缺陷，并与申办者共同分析事件原因，形成书面分析报告，提出继续、暂停或者终止试验的意见，经临床试验机构医疗器械临床试验管理部门以“</w:t>
      </w:r>
      <w:r>
        <w:rPr>
          <w:rFonts w:hint="eastAsia" w:ascii="宋体" w:hAnsi="宋体" w:eastAsia="宋体" w:cs="宋体"/>
          <w:color w:val="auto"/>
        </w:rPr>
        <w:t>暂停</w:t>
      </w:r>
      <w:r>
        <w:rPr>
          <w:rFonts w:hint="eastAsia" w:ascii="宋体" w:hAnsi="宋体" w:cs="宋体"/>
          <w:color w:val="auto"/>
          <w:lang w:eastAsia="zh-CN"/>
        </w:rPr>
        <w:t>/</w:t>
      </w:r>
      <w:r>
        <w:rPr>
          <w:rFonts w:hint="eastAsia" w:ascii="宋体" w:hAnsi="宋体" w:eastAsia="宋体" w:cs="宋体"/>
          <w:color w:val="auto"/>
        </w:rPr>
        <w:t>终止研究报告</w:t>
      </w:r>
      <w:r>
        <w:rPr>
          <w:rFonts w:hint="eastAsia" w:ascii="宋体" w:hAnsi="宋体" w:cs="宋体"/>
          <w:color w:val="auto"/>
          <w:lang w:eastAsia="zh-CN"/>
        </w:rPr>
        <w:t>”方式报伦理委员会审查。</w:t>
      </w:r>
    </w:p>
    <w:p>
      <w:pPr>
        <w:rPr>
          <w:rFonts w:ascii="宋体" w:hAnsi="宋体" w:eastAsia="宋体" w:cs="宋体"/>
          <w:color w:val="auto"/>
        </w:rPr>
      </w:pPr>
      <w:r>
        <w:rPr>
          <w:rFonts w:hint="eastAsia" w:ascii="宋体" w:hAnsi="宋体" w:cs="宋体"/>
          <w:color w:val="auto"/>
          <w:lang w:val="en-US" w:eastAsia="zh-CN"/>
        </w:rPr>
        <w:t xml:space="preserve"> 2.2.6</w:t>
      </w:r>
      <w:r>
        <w:rPr>
          <w:rFonts w:hint="eastAsia" w:ascii="宋体" w:hAnsi="宋体" w:eastAsia="宋体" w:cs="宋体"/>
          <w:color w:val="auto"/>
        </w:rPr>
        <w:t>结题报告：完成临床研究，应及时向</w:t>
      </w:r>
      <w:r>
        <w:rPr>
          <w:rFonts w:hint="eastAsia" w:ascii="宋体" w:hAnsi="宋体" w:eastAsia="宋体" w:cs="宋体"/>
          <w:color w:val="auto"/>
          <w:lang w:eastAsia="zh-CN"/>
        </w:rPr>
        <w:t>临床试验伦理委员会</w:t>
      </w:r>
      <w:r>
        <w:rPr>
          <w:rFonts w:hint="eastAsia" w:ascii="宋体" w:hAnsi="宋体" w:eastAsia="宋体" w:cs="宋体"/>
          <w:color w:val="auto"/>
        </w:rPr>
        <w:t>提交</w:t>
      </w:r>
      <w:r>
        <w:rPr>
          <w:rFonts w:hint="eastAsia" w:ascii="宋体" w:hAnsi="宋体" w:cs="宋体"/>
          <w:color w:val="auto"/>
          <w:lang w:eastAsia="zh-CN"/>
        </w:rPr>
        <w:t>“</w:t>
      </w:r>
      <w:r>
        <w:rPr>
          <w:rFonts w:hint="eastAsia" w:ascii="宋体" w:hAnsi="宋体" w:eastAsia="宋体" w:cs="宋体"/>
          <w:color w:val="auto"/>
        </w:rPr>
        <w:t>结题报告</w:t>
      </w:r>
      <w:r>
        <w:rPr>
          <w:rFonts w:hint="eastAsia" w:ascii="宋体" w:hAnsi="宋体" w:cs="宋体"/>
          <w:color w:val="auto"/>
          <w:lang w:eastAsia="zh-CN"/>
        </w:rPr>
        <w:t>”</w:t>
      </w:r>
      <w:r>
        <w:rPr>
          <w:rFonts w:hint="eastAsia" w:ascii="宋体" w:hAnsi="宋体" w:eastAsia="宋体" w:cs="宋体"/>
          <w:color w:val="auto"/>
        </w:rPr>
        <w:t>。报告试验的完成情况，</w:t>
      </w:r>
      <w:r>
        <w:rPr>
          <w:rFonts w:hint="eastAsia" w:ascii="宋体" w:hAnsi="宋体" w:cs="宋体"/>
          <w:color w:val="auto"/>
          <w:lang w:eastAsia="zh-CN"/>
        </w:rPr>
        <w:t>临床试验伦理委员会将</w:t>
      </w:r>
      <w:r>
        <w:rPr>
          <w:rFonts w:hint="eastAsia" w:ascii="宋体" w:hAnsi="宋体" w:eastAsia="宋体" w:cs="宋体"/>
          <w:color w:val="auto"/>
        </w:rPr>
        <w:t>审查受试者安全和权益的保护。</w:t>
      </w:r>
    </w:p>
    <w:p>
      <w:pPr>
        <w:rPr>
          <w:rFonts w:ascii="宋体" w:hAnsi="宋体" w:eastAsia="宋体" w:cs="宋体"/>
          <w:color w:val="auto"/>
        </w:rPr>
      </w:pPr>
      <w:r>
        <w:rPr>
          <w:rFonts w:hint="eastAsia" w:ascii="宋体" w:hAnsi="宋体" w:eastAsia="宋体" w:cs="宋体"/>
          <w:color w:val="auto"/>
        </w:rPr>
        <w:t>2.</w:t>
      </w:r>
      <w:r>
        <w:rPr>
          <w:rFonts w:hint="eastAsia" w:ascii="宋体" w:hAnsi="宋体" w:cs="宋体"/>
          <w:color w:val="auto"/>
          <w:lang w:val="en-US" w:eastAsia="zh-CN"/>
        </w:rPr>
        <w:t>3</w:t>
      </w:r>
      <w:r>
        <w:rPr>
          <w:rFonts w:hint="eastAsia" w:ascii="宋体" w:hAnsi="宋体" w:eastAsia="宋体" w:cs="宋体"/>
          <w:color w:val="auto"/>
        </w:rPr>
        <w:t>复审</w:t>
      </w:r>
    </w:p>
    <w:p>
      <w:pPr>
        <w:rPr>
          <w:rFonts w:ascii="宋体" w:hAnsi="宋体" w:eastAsia="宋体" w:cs="宋体"/>
          <w:color w:val="auto"/>
        </w:rPr>
      </w:pPr>
      <w:r>
        <w:rPr>
          <w:rFonts w:hint="eastAsia" w:ascii="宋体" w:hAnsi="宋体" w:eastAsia="宋体" w:cs="宋体"/>
          <w:color w:val="auto"/>
        </w:rPr>
        <w:t>复审申请：上述初始审查和跟踪审查后，按伦理审查意见“作必要的修正后同意”、“作必要的修正后重审”，对方案进行修改后，应以“复审申请”的方式再次送审，经</w:t>
      </w:r>
      <w:r>
        <w:rPr>
          <w:rFonts w:hint="eastAsia" w:ascii="宋体" w:hAnsi="宋体" w:eastAsia="宋体" w:cs="宋体"/>
          <w:color w:val="auto"/>
          <w:lang w:eastAsia="zh-CN"/>
        </w:rPr>
        <w:t>临床试验伦理委员会</w:t>
      </w:r>
      <w:r>
        <w:rPr>
          <w:rFonts w:hint="eastAsia" w:ascii="宋体" w:hAnsi="宋体" w:eastAsia="宋体" w:cs="宋体"/>
          <w:color w:val="auto"/>
        </w:rPr>
        <w:t>批准后方可实施；如果对</w:t>
      </w:r>
      <w:r>
        <w:rPr>
          <w:rFonts w:hint="eastAsia" w:ascii="宋体" w:hAnsi="宋体" w:eastAsia="宋体" w:cs="宋体"/>
          <w:color w:val="auto"/>
          <w:lang w:eastAsia="zh-CN"/>
        </w:rPr>
        <w:t>临床试验伦理委员会</w:t>
      </w:r>
      <w:r>
        <w:rPr>
          <w:rFonts w:hint="eastAsia" w:ascii="宋体" w:hAnsi="宋体" w:eastAsia="宋体" w:cs="宋体"/>
          <w:color w:val="auto"/>
        </w:rPr>
        <w:t>审查意见有不同的看法，可以“复审申请”的方式申述不同意见，请</w:t>
      </w:r>
      <w:r>
        <w:rPr>
          <w:rFonts w:hint="eastAsia" w:ascii="宋体" w:hAnsi="宋体" w:eastAsia="宋体" w:cs="宋体"/>
          <w:color w:val="auto"/>
          <w:lang w:eastAsia="zh-CN"/>
        </w:rPr>
        <w:t>临床试验伦理委员会</w:t>
      </w:r>
      <w:r>
        <w:rPr>
          <w:rFonts w:hint="eastAsia" w:ascii="宋体" w:hAnsi="宋体" w:eastAsia="宋体" w:cs="宋体"/>
          <w:color w:val="auto"/>
        </w:rPr>
        <w:t>重新考虑决定。</w:t>
      </w:r>
    </w:p>
    <w:p>
      <w:pPr>
        <w:rPr>
          <w:rFonts w:ascii="宋体" w:hAnsi="宋体" w:eastAsia="宋体" w:cs="宋体"/>
          <w:color w:val="auto"/>
        </w:rPr>
      </w:pPr>
      <w:r>
        <w:rPr>
          <w:rFonts w:hint="eastAsia" w:ascii="宋体" w:hAnsi="宋体" w:eastAsia="宋体" w:cs="宋体"/>
          <w:color w:val="auto"/>
        </w:rPr>
        <w:t>3.提交伦理审查的流程</w:t>
      </w:r>
    </w:p>
    <w:p>
      <w:pPr>
        <w:rPr>
          <w:rFonts w:ascii="宋体" w:hAnsi="宋体" w:eastAsia="宋体" w:cs="宋体"/>
          <w:color w:val="auto"/>
        </w:rPr>
      </w:pPr>
      <w:r>
        <w:rPr>
          <w:rFonts w:hint="eastAsia" w:ascii="宋体" w:hAnsi="宋体" w:eastAsia="宋体" w:cs="宋体"/>
          <w:color w:val="auto"/>
        </w:rPr>
        <w:t>3.1提交送审文件</w:t>
      </w:r>
    </w:p>
    <w:p>
      <w:pPr>
        <w:rPr>
          <w:rFonts w:ascii="宋体" w:hAnsi="宋体" w:eastAsia="宋体" w:cs="宋体"/>
          <w:color w:val="auto"/>
        </w:rPr>
      </w:pPr>
      <w:r>
        <w:rPr>
          <w:rFonts w:hint="eastAsia" w:ascii="宋体" w:hAnsi="宋体" w:cs="宋体"/>
          <w:color w:val="auto"/>
          <w:lang w:val="en-US" w:eastAsia="zh-CN"/>
        </w:rPr>
        <w:t>3.1.1</w:t>
      </w:r>
      <w:r>
        <w:rPr>
          <w:rFonts w:hint="eastAsia" w:ascii="宋体" w:hAnsi="宋体" w:eastAsia="宋体" w:cs="宋体"/>
          <w:color w:val="auto"/>
        </w:rPr>
        <w:t>准备送审文件：根据送审文件清单，准备送审文件，方案和知情同意书注明版本号和版本日期。</w:t>
      </w:r>
    </w:p>
    <w:p>
      <w:pPr>
        <w:rPr>
          <w:rFonts w:ascii="宋体" w:hAnsi="宋体" w:eastAsia="宋体" w:cs="宋体"/>
          <w:color w:val="auto"/>
        </w:rPr>
      </w:pPr>
      <w:r>
        <w:rPr>
          <w:rFonts w:hint="eastAsia" w:ascii="宋体" w:hAnsi="宋体" w:cs="宋体"/>
          <w:color w:val="auto"/>
          <w:lang w:val="en-US" w:eastAsia="zh-CN"/>
        </w:rPr>
        <w:t>3.1.2</w:t>
      </w:r>
      <w:r>
        <w:rPr>
          <w:rFonts w:hint="eastAsia" w:ascii="宋体" w:hAnsi="宋体" w:eastAsia="宋体" w:cs="宋体"/>
          <w:color w:val="auto"/>
        </w:rPr>
        <w:t>填写申请/报告的表格：根据伦理审查申请或报告的类别，填写相应的“申请”或“报告”。</w:t>
      </w:r>
    </w:p>
    <w:p>
      <w:pPr>
        <w:rPr>
          <w:rFonts w:ascii="宋体" w:hAnsi="宋体" w:eastAsia="宋体" w:cs="宋体"/>
          <w:color w:val="auto"/>
        </w:rPr>
      </w:pPr>
      <w:r>
        <w:rPr>
          <w:rFonts w:hint="eastAsia" w:ascii="宋体" w:hAnsi="宋体" w:cs="宋体"/>
          <w:color w:val="auto"/>
          <w:lang w:val="en-US" w:eastAsia="zh-CN"/>
        </w:rPr>
        <w:t>3.1.3</w:t>
      </w:r>
      <w:r>
        <w:rPr>
          <w:rFonts w:hint="eastAsia" w:ascii="宋体" w:hAnsi="宋体" w:eastAsia="宋体" w:cs="宋体"/>
          <w:color w:val="auto"/>
        </w:rPr>
        <w:t>提交：可以首先提交1套送审文件，通过形式审查后，准备书面送审材料1</w:t>
      </w:r>
      <w:r>
        <w:rPr>
          <w:rFonts w:hint="eastAsia" w:ascii="宋体" w:hAnsi="宋体" w:cs="宋体"/>
          <w:color w:val="auto"/>
          <w:lang w:val="en-US" w:eastAsia="zh-CN"/>
        </w:rPr>
        <w:t>2</w:t>
      </w:r>
      <w:r>
        <w:rPr>
          <w:rFonts w:hint="eastAsia" w:ascii="宋体" w:hAnsi="宋体" w:eastAsia="宋体" w:cs="宋体"/>
          <w:color w:val="auto"/>
        </w:rPr>
        <w:t>份，以及方案</w:t>
      </w:r>
      <w:r>
        <w:rPr>
          <w:rFonts w:hint="eastAsia" w:ascii="宋体" w:hAnsi="宋体" w:cs="宋体"/>
          <w:color w:val="auto"/>
          <w:lang w:eastAsia="zh-CN"/>
        </w:rPr>
        <w:t>/</w:t>
      </w:r>
      <w:r>
        <w:rPr>
          <w:rFonts w:hint="eastAsia" w:ascii="宋体" w:hAnsi="宋体" w:eastAsia="宋体" w:cs="宋体"/>
          <w:color w:val="auto"/>
        </w:rPr>
        <w:t>知情同意书</w:t>
      </w:r>
      <w:r>
        <w:rPr>
          <w:rFonts w:hint="eastAsia" w:ascii="宋体" w:hAnsi="宋体" w:cs="宋体"/>
          <w:color w:val="auto"/>
          <w:lang w:eastAsia="zh-CN"/>
        </w:rPr>
        <w:t>/</w:t>
      </w:r>
      <w:r>
        <w:rPr>
          <w:rFonts w:hint="eastAsia" w:ascii="宋体" w:hAnsi="宋体" w:eastAsia="宋体" w:cs="宋体"/>
          <w:color w:val="auto"/>
        </w:rPr>
        <w:t>招募材料等电子文件（PDF格式），送至</w:t>
      </w:r>
      <w:r>
        <w:rPr>
          <w:rFonts w:hint="eastAsia" w:ascii="宋体" w:hAnsi="宋体" w:eastAsia="宋体" w:cs="宋体"/>
          <w:color w:val="auto"/>
          <w:lang w:eastAsia="zh-CN"/>
        </w:rPr>
        <w:t>临床试验伦理委员会</w:t>
      </w:r>
      <w:r>
        <w:rPr>
          <w:rFonts w:hint="eastAsia" w:ascii="宋体" w:hAnsi="宋体" w:eastAsia="宋体" w:cs="宋体"/>
          <w:color w:val="auto"/>
        </w:rPr>
        <w:t>办公室。</w:t>
      </w:r>
    </w:p>
    <w:p>
      <w:pPr>
        <w:rPr>
          <w:rFonts w:ascii="宋体" w:hAnsi="宋体" w:eastAsia="宋体" w:cs="宋体"/>
          <w:color w:val="auto"/>
        </w:rPr>
      </w:pPr>
      <w:r>
        <w:rPr>
          <w:rFonts w:hint="eastAsia" w:ascii="宋体" w:hAnsi="宋体" w:eastAsia="宋体" w:cs="宋体"/>
          <w:color w:val="auto"/>
        </w:rPr>
        <w:t>3.2领取通知</w:t>
      </w:r>
    </w:p>
    <w:p>
      <w:pPr>
        <w:rPr>
          <w:rFonts w:ascii="宋体" w:hAnsi="宋体" w:eastAsia="宋体" w:cs="宋体"/>
          <w:color w:val="auto"/>
        </w:rPr>
      </w:pPr>
      <w:r>
        <w:rPr>
          <w:rFonts w:hint="eastAsia" w:ascii="宋体" w:hAnsi="宋体" w:cs="宋体"/>
          <w:color w:val="auto"/>
          <w:lang w:val="en-US" w:eastAsia="zh-CN"/>
        </w:rPr>
        <w:t>3.2.1</w:t>
      </w:r>
      <w:r>
        <w:rPr>
          <w:rFonts w:hint="eastAsia" w:ascii="宋体" w:hAnsi="宋体" w:eastAsia="宋体" w:cs="宋体"/>
          <w:color w:val="auto"/>
        </w:rPr>
        <w:t>补充修改送审材料通知：</w:t>
      </w:r>
      <w:r>
        <w:rPr>
          <w:rFonts w:hint="eastAsia" w:ascii="宋体" w:hAnsi="宋体" w:eastAsia="宋体" w:cs="宋体"/>
          <w:color w:val="auto"/>
          <w:lang w:eastAsia="zh-CN"/>
        </w:rPr>
        <w:t>临床试验伦理委员会</w:t>
      </w:r>
      <w:r>
        <w:rPr>
          <w:rFonts w:hint="eastAsia" w:ascii="宋体" w:hAnsi="宋体" w:eastAsia="宋体" w:cs="宋体"/>
          <w:color w:val="auto"/>
        </w:rPr>
        <w:t>办公室受理后，如果认为送审文件不完整，文件要素有缺陷，</w:t>
      </w:r>
      <w:r>
        <w:rPr>
          <w:rFonts w:hint="eastAsia" w:ascii="宋体" w:hAnsi="宋体" w:cs="宋体"/>
          <w:color w:val="auto"/>
          <w:lang w:eastAsia="zh-CN"/>
        </w:rPr>
        <w:t>办公室秘书</w:t>
      </w:r>
      <w:r>
        <w:rPr>
          <w:rFonts w:hint="eastAsia" w:ascii="宋体" w:hAnsi="宋体" w:eastAsia="宋体" w:cs="宋体"/>
          <w:color w:val="auto"/>
        </w:rPr>
        <w:t>发送补充</w:t>
      </w:r>
      <w:r>
        <w:rPr>
          <w:rFonts w:hint="eastAsia" w:ascii="宋体" w:hAnsi="宋体" w:cs="宋体"/>
          <w:color w:val="auto"/>
          <w:lang w:eastAsia="zh-CN"/>
        </w:rPr>
        <w:t>/</w:t>
      </w:r>
      <w:r>
        <w:rPr>
          <w:rFonts w:hint="eastAsia" w:ascii="宋体" w:hAnsi="宋体" w:eastAsia="宋体" w:cs="宋体"/>
          <w:color w:val="auto"/>
        </w:rPr>
        <w:t>修改送审材料通知，告知缺项文件，缺陷的要素，以及最近审查会议前的送审截止日期。</w:t>
      </w:r>
    </w:p>
    <w:p>
      <w:pPr>
        <w:rPr>
          <w:rFonts w:ascii="宋体" w:hAnsi="宋体" w:eastAsia="宋体" w:cs="宋体"/>
          <w:color w:val="auto"/>
        </w:rPr>
      </w:pPr>
      <w:r>
        <w:rPr>
          <w:rFonts w:hint="eastAsia" w:ascii="宋体" w:hAnsi="宋体" w:cs="宋体"/>
          <w:color w:val="auto"/>
          <w:lang w:val="en-US" w:eastAsia="zh-CN"/>
        </w:rPr>
        <w:t>3.2.2</w:t>
      </w:r>
      <w:r>
        <w:rPr>
          <w:rFonts w:hint="eastAsia" w:ascii="宋体" w:hAnsi="宋体" w:eastAsia="宋体" w:cs="宋体"/>
          <w:color w:val="auto"/>
        </w:rPr>
        <w:t>受理通知：送审文件的完整性和要素通过形式审查，办公室秘书发送受理通知，并告知预定审查日期。</w:t>
      </w:r>
    </w:p>
    <w:p>
      <w:pPr>
        <w:rPr>
          <w:rFonts w:ascii="宋体" w:hAnsi="宋体" w:eastAsia="宋体" w:cs="宋体"/>
          <w:color w:val="auto"/>
        </w:rPr>
      </w:pPr>
      <w:r>
        <w:rPr>
          <w:rFonts w:hint="eastAsia" w:ascii="宋体" w:hAnsi="宋体" w:eastAsia="宋体" w:cs="宋体"/>
          <w:color w:val="auto"/>
        </w:rPr>
        <w:t>3.3接受审查的准备</w:t>
      </w:r>
    </w:p>
    <w:p>
      <w:pPr>
        <w:rPr>
          <w:rFonts w:ascii="宋体" w:hAnsi="宋体" w:eastAsia="宋体" w:cs="宋体"/>
          <w:color w:val="auto"/>
        </w:rPr>
      </w:pPr>
      <w:r>
        <w:rPr>
          <w:rFonts w:hint="eastAsia" w:ascii="宋体" w:hAnsi="宋体" w:cs="宋体"/>
          <w:color w:val="auto"/>
          <w:lang w:val="en-US" w:eastAsia="zh-CN"/>
        </w:rPr>
        <w:t>3.3.1</w:t>
      </w:r>
      <w:r>
        <w:rPr>
          <w:rFonts w:hint="eastAsia" w:ascii="宋体" w:hAnsi="宋体" w:eastAsia="宋体" w:cs="宋体"/>
          <w:color w:val="auto"/>
        </w:rPr>
        <w:t>会议时间</w:t>
      </w:r>
      <w:r>
        <w:rPr>
          <w:rFonts w:hint="eastAsia" w:ascii="宋体" w:hAnsi="宋体" w:cs="宋体"/>
          <w:color w:val="auto"/>
          <w:lang w:eastAsia="zh-CN"/>
        </w:rPr>
        <w:t>/</w:t>
      </w:r>
      <w:r>
        <w:rPr>
          <w:rFonts w:hint="eastAsia" w:ascii="宋体" w:hAnsi="宋体" w:eastAsia="宋体" w:cs="宋体"/>
          <w:color w:val="auto"/>
        </w:rPr>
        <w:t>地点：办公室秘书以电话</w:t>
      </w:r>
      <w:r>
        <w:rPr>
          <w:rFonts w:hint="eastAsia" w:ascii="宋体" w:hAnsi="宋体" w:cs="宋体"/>
          <w:color w:val="auto"/>
          <w:lang w:eastAsia="zh-CN"/>
        </w:rPr>
        <w:t>/</w:t>
      </w:r>
      <w:r>
        <w:rPr>
          <w:rFonts w:hint="eastAsia" w:ascii="宋体" w:hAnsi="宋体" w:eastAsia="宋体" w:cs="宋体"/>
          <w:color w:val="auto"/>
        </w:rPr>
        <w:t>短信</w:t>
      </w:r>
      <w:r>
        <w:rPr>
          <w:rFonts w:hint="eastAsia" w:ascii="宋体" w:hAnsi="宋体" w:cs="宋体"/>
          <w:color w:val="auto"/>
          <w:lang w:val="en-US" w:eastAsia="zh-CN"/>
        </w:rPr>
        <w:t>/邮件</w:t>
      </w:r>
      <w:r>
        <w:rPr>
          <w:rFonts w:hint="eastAsia" w:ascii="宋体" w:hAnsi="宋体" w:eastAsia="宋体" w:cs="宋体"/>
          <w:color w:val="auto"/>
        </w:rPr>
        <w:t>形式通知。</w:t>
      </w:r>
    </w:p>
    <w:p>
      <w:pPr>
        <w:rPr>
          <w:rFonts w:ascii="宋体" w:hAnsi="宋体" w:eastAsia="宋体" w:cs="宋体"/>
          <w:color w:val="auto"/>
        </w:rPr>
      </w:pPr>
      <w:r>
        <w:rPr>
          <w:rFonts w:hint="eastAsia" w:ascii="宋体" w:hAnsi="宋体" w:cs="宋体"/>
          <w:color w:val="auto"/>
          <w:lang w:val="en-US" w:eastAsia="zh-CN"/>
        </w:rPr>
        <w:t>3.3.2</w:t>
      </w:r>
      <w:r>
        <w:rPr>
          <w:rFonts w:hint="eastAsia" w:ascii="宋体" w:hAnsi="宋体" w:eastAsia="宋体" w:cs="宋体"/>
          <w:color w:val="auto"/>
        </w:rPr>
        <w:t>准备向会议报告：按照通知，需要到会报告者，准备报告内容，提前15分钟到达会场。</w:t>
      </w:r>
    </w:p>
    <w:p>
      <w:pPr>
        <w:rPr>
          <w:rFonts w:ascii="宋体" w:hAnsi="宋体" w:eastAsia="宋体" w:cs="宋体"/>
          <w:color w:val="auto"/>
        </w:rPr>
      </w:pPr>
      <w:r>
        <w:rPr>
          <w:rFonts w:hint="eastAsia" w:ascii="宋体" w:hAnsi="宋体" w:eastAsia="宋体" w:cs="宋体"/>
          <w:color w:val="auto"/>
        </w:rPr>
        <w:t>4.伦理审查的时间</w:t>
      </w:r>
    </w:p>
    <w:p>
      <w:pPr>
        <w:rPr>
          <w:rFonts w:ascii="宋体" w:hAnsi="宋体" w:eastAsia="宋体" w:cs="宋体"/>
          <w:color w:val="auto"/>
        </w:rPr>
      </w:pPr>
      <w:r>
        <w:rPr>
          <w:rFonts w:hint="eastAsia" w:ascii="宋体" w:hAnsi="宋体" w:eastAsia="宋体" w:cs="宋体"/>
          <w:color w:val="auto"/>
          <w:lang w:eastAsia="zh-CN"/>
        </w:rPr>
        <w:t>临床试验伦理委员会</w:t>
      </w:r>
      <w:r>
        <w:rPr>
          <w:rFonts w:hint="eastAsia" w:ascii="宋体" w:hAnsi="宋体" w:cs="宋体"/>
          <w:color w:val="auto"/>
          <w:lang w:eastAsia="zh-CN"/>
        </w:rPr>
        <w:t>一般</w:t>
      </w:r>
      <w:r>
        <w:rPr>
          <w:rFonts w:hint="eastAsia" w:ascii="宋体" w:hAnsi="宋体" w:eastAsia="宋体" w:cs="宋体"/>
          <w:color w:val="auto"/>
        </w:rPr>
        <w:t>每</w:t>
      </w:r>
      <w:r>
        <w:rPr>
          <w:rFonts w:hint="eastAsia" w:ascii="宋体" w:hAnsi="宋体" w:cs="宋体"/>
          <w:color w:val="auto"/>
          <w:lang w:eastAsia="zh-CN"/>
        </w:rPr>
        <w:t>季度</w:t>
      </w:r>
      <w:r>
        <w:rPr>
          <w:rFonts w:hint="eastAsia" w:ascii="宋体" w:hAnsi="宋体" w:eastAsia="宋体" w:cs="宋体"/>
          <w:color w:val="auto"/>
        </w:rPr>
        <w:t>例行召开审查会议1次，需要时可以增加审查会议次数。</w:t>
      </w:r>
      <w:r>
        <w:rPr>
          <w:rFonts w:hint="eastAsia" w:ascii="宋体" w:hAnsi="宋体" w:eastAsia="宋体" w:cs="宋体"/>
          <w:color w:val="auto"/>
          <w:lang w:eastAsia="zh-CN"/>
        </w:rPr>
        <w:t>临床试验伦理委员会</w:t>
      </w:r>
      <w:r>
        <w:rPr>
          <w:rFonts w:hint="eastAsia" w:ascii="宋体" w:hAnsi="宋体" w:eastAsia="宋体" w:cs="宋体"/>
          <w:color w:val="auto"/>
        </w:rPr>
        <w:t>办公室受理送审文件后，一般需要1周的时间进行处理，请在会议审查1周前提交送审文件。研究过程中出现重大或严重问题，危及受试者安全时，或发生其他需要</w:t>
      </w:r>
      <w:r>
        <w:rPr>
          <w:rFonts w:hint="eastAsia" w:ascii="宋体" w:hAnsi="宋体" w:eastAsia="宋体" w:cs="宋体"/>
          <w:color w:val="auto"/>
          <w:lang w:eastAsia="zh-CN"/>
        </w:rPr>
        <w:t>临床试验伦理委员会</w:t>
      </w:r>
      <w:r>
        <w:rPr>
          <w:rFonts w:hint="eastAsia" w:ascii="宋体" w:hAnsi="宋体" w:eastAsia="宋体" w:cs="宋体"/>
          <w:color w:val="auto"/>
        </w:rPr>
        <w:t>召开会议进行紧急审查和决定的情况，</w:t>
      </w:r>
      <w:r>
        <w:rPr>
          <w:rFonts w:hint="eastAsia" w:ascii="宋体" w:hAnsi="宋体" w:eastAsia="宋体" w:cs="宋体"/>
          <w:color w:val="auto"/>
          <w:lang w:eastAsia="zh-CN"/>
        </w:rPr>
        <w:t>临床试验伦理委员会</w:t>
      </w:r>
      <w:r>
        <w:rPr>
          <w:rFonts w:hint="eastAsia" w:ascii="宋体" w:hAnsi="宋体" w:eastAsia="宋体" w:cs="宋体"/>
          <w:color w:val="auto"/>
        </w:rPr>
        <w:t>将召开紧急会议进行审查。</w:t>
      </w:r>
      <w:r>
        <w:rPr>
          <w:rFonts w:hint="eastAsia" w:ascii="宋体" w:hAnsi="宋体" w:cs="宋体"/>
          <w:color w:val="auto"/>
          <w:lang w:eastAsia="zh-CN"/>
        </w:rPr>
        <w:t>应</w:t>
      </w:r>
      <w:r>
        <w:rPr>
          <w:rFonts w:hint="eastAsia" w:ascii="宋体" w:hAnsi="宋体" w:eastAsia="宋体" w:cs="宋体"/>
          <w:color w:val="auto"/>
        </w:rPr>
        <w:t>尽量争取提前送达会议审查材料：如果时间不允许提前送达会议审查材料，可以会上分发</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eastAsia="宋体" w:cs="宋体"/>
          <w:color w:val="auto"/>
        </w:rPr>
        <w:t>5.审查决定的传达</w:t>
      </w:r>
    </w:p>
    <w:p>
      <w:pPr>
        <w:rPr>
          <w:rFonts w:ascii="宋体" w:hAnsi="宋体" w:eastAsia="宋体" w:cs="宋体"/>
          <w:color w:val="auto"/>
        </w:rPr>
      </w:pPr>
      <w:r>
        <w:rPr>
          <w:rFonts w:hint="eastAsia" w:ascii="宋体" w:hAnsi="宋体" w:eastAsia="宋体" w:cs="宋体"/>
          <w:color w:val="auto"/>
          <w:lang w:eastAsia="zh-CN"/>
        </w:rPr>
        <w:t>临床试验伦理委员会</w:t>
      </w:r>
      <w:r>
        <w:rPr>
          <w:rFonts w:hint="eastAsia" w:ascii="宋体" w:hAnsi="宋体" w:eastAsia="宋体" w:cs="宋体"/>
          <w:color w:val="auto"/>
        </w:rPr>
        <w:t>办公室在做出伦理审查决定后5个工作日内，以“伦理审查批件”或“伦理审查意见”的书面方式传达审查决定</w:t>
      </w:r>
      <w:r>
        <w:rPr>
          <w:rFonts w:hint="eastAsia" w:ascii="宋体" w:hAnsi="宋体" w:cs="宋体"/>
          <w:color w:val="auto"/>
          <w:lang w:eastAsia="zh-CN"/>
        </w:rPr>
        <w:t>给申请人</w:t>
      </w:r>
      <w:r>
        <w:rPr>
          <w:rFonts w:hint="eastAsia" w:ascii="宋体" w:hAnsi="宋体" w:eastAsia="宋体" w:cs="宋体"/>
          <w:color w:val="auto"/>
        </w:rPr>
        <w:t>。</w:t>
      </w:r>
      <w:r>
        <w:rPr>
          <w:rFonts w:hint="eastAsia" w:ascii="宋体" w:hAnsi="宋体" w:cs="宋体"/>
          <w:color w:val="auto"/>
        </w:rPr>
        <w:t>紧急会议审查决定于审查后及时传达，最长不超过3个工作日。申请人</w:t>
      </w:r>
      <w:r>
        <w:rPr>
          <w:rFonts w:hint="eastAsia" w:ascii="宋体" w:hAnsi="宋体" w:cs="宋体"/>
          <w:color w:val="auto"/>
          <w:lang w:eastAsia="zh-CN"/>
        </w:rPr>
        <w:t>可以</w:t>
      </w:r>
      <w:r>
        <w:rPr>
          <w:rFonts w:hint="eastAsia" w:ascii="宋体" w:hAnsi="宋体" w:cs="宋体"/>
          <w:color w:val="auto"/>
        </w:rPr>
        <w:t>要求提前传达“同意”的决定</w:t>
      </w:r>
      <w:r>
        <w:rPr>
          <w:rFonts w:hint="eastAsia" w:ascii="宋体" w:hAnsi="宋体" w:cs="宋体"/>
          <w:color w:val="auto"/>
          <w:lang w:eastAsia="zh-CN"/>
        </w:rPr>
        <w:t>。</w:t>
      </w:r>
    </w:p>
    <w:p>
      <w:pPr>
        <w:rPr>
          <w:rFonts w:ascii="宋体" w:hAnsi="宋体" w:eastAsia="宋体" w:cs="宋体"/>
          <w:color w:val="auto"/>
        </w:rPr>
      </w:pPr>
      <w:r>
        <w:rPr>
          <w:rFonts w:hint="eastAsia" w:ascii="宋体" w:hAnsi="宋体" w:eastAsia="宋体" w:cs="宋体"/>
          <w:color w:val="auto"/>
        </w:rPr>
        <w:t>如本院为多中心临床试验的参加单位</w:t>
      </w:r>
      <w:r>
        <w:rPr>
          <w:rFonts w:hint="eastAsia" w:ascii="宋体" w:hAnsi="宋体" w:cs="宋体"/>
          <w:color w:val="auto"/>
          <w:lang w:eastAsia="zh-CN"/>
        </w:rPr>
        <w:t>，在接受组长单位伦理委员会的审查意见的前提下，应当及时对本机构负参与的研究进行伦理审查，并及时将审查伦理审查意见/批件经伦理委员会主任委员（或授权者）审核签字后，应及时传达给申请人。参加单位伦理委员会有权批准</w:t>
      </w:r>
      <w:r>
        <w:rPr>
          <w:rFonts w:hint="eastAsia" w:ascii="宋体" w:hAnsi="宋体" w:cs="宋体"/>
          <w:color w:val="auto"/>
          <w:lang w:val="en-US" w:eastAsia="zh-CN"/>
        </w:rPr>
        <w:t>/</w:t>
      </w:r>
      <w:r>
        <w:rPr>
          <w:rFonts w:hint="eastAsia" w:ascii="宋体" w:hAnsi="宋体" w:cs="宋体"/>
          <w:color w:val="auto"/>
          <w:lang w:eastAsia="zh-CN"/>
        </w:rPr>
        <w:t>不批准</w:t>
      </w:r>
      <w:r>
        <w:rPr>
          <w:rFonts w:hint="eastAsia" w:ascii="宋体" w:hAnsi="宋体" w:cs="宋体"/>
          <w:color w:val="auto"/>
          <w:lang w:val="en-US" w:eastAsia="zh-CN"/>
        </w:rPr>
        <w:t>/中止</w:t>
      </w:r>
      <w:r>
        <w:rPr>
          <w:rFonts w:hint="eastAsia" w:ascii="宋体" w:hAnsi="宋体" w:cs="宋体"/>
          <w:color w:val="auto"/>
          <w:lang w:eastAsia="zh-CN"/>
        </w:rPr>
        <w:t>在其机构进行的研究，并对牵头机构反馈审查意见</w:t>
      </w:r>
      <w:r>
        <w:rPr>
          <w:rFonts w:hint="eastAsia" w:ascii="宋体" w:hAnsi="宋体" w:eastAsia="宋体" w:cs="宋体"/>
          <w:color w:val="auto"/>
        </w:rPr>
        <w:t>。</w:t>
      </w:r>
      <w:r>
        <w:rPr>
          <w:rFonts w:hint="eastAsia" w:ascii="宋体" w:hAnsi="宋体" w:cs="宋体"/>
          <w:color w:val="auto"/>
          <w:lang w:eastAsia="zh-CN"/>
        </w:rPr>
        <w:t>发生严重不良事件还要将审查意见通报给申办者。</w:t>
      </w:r>
    </w:p>
    <w:p>
      <w:pPr>
        <w:rPr>
          <w:rFonts w:ascii="宋体" w:hAnsi="宋体" w:eastAsia="宋体" w:cs="宋体"/>
          <w:color w:val="auto"/>
        </w:rPr>
      </w:pPr>
      <w:r>
        <w:rPr>
          <w:rFonts w:hint="eastAsia" w:ascii="宋体" w:hAnsi="宋体" w:eastAsia="宋体" w:cs="宋体"/>
          <w:color w:val="auto"/>
        </w:rPr>
        <w:t>6.伦理审查的费用</w:t>
      </w:r>
    </w:p>
    <w:p>
      <w:pPr>
        <w:rPr>
          <w:rFonts w:ascii="宋体" w:hAnsi="宋体" w:eastAsia="宋体" w:cs="宋体"/>
          <w:color w:val="auto"/>
        </w:rPr>
      </w:pPr>
      <w:r>
        <w:rPr>
          <w:rFonts w:hint="eastAsia" w:ascii="宋体" w:hAnsi="宋体" w:eastAsia="宋体" w:cs="宋体"/>
          <w:color w:val="auto"/>
        </w:rPr>
        <w:t>药物</w:t>
      </w:r>
      <w:r>
        <w:rPr>
          <w:rFonts w:hint="eastAsia" w:ascii="宋体" w:hAnsi="宋体" w:cs="宋体"/>
          <w:color w:val="auto"/>
          <w:lang w:eastAsia="zh-CN"/>
        </w:rPr>
        <w:t>/</w:t>
      </w:r>
      <w:r>
        <w:rPr>
          <w:rFonts w:hint="eastAsia" w:ascii="宋体" w:hAnsi="宋体" w:eastAsia="宋体" w:cs="宋体"/>
          <w:color w:val="auto"/>
        </w:rPr>
        <w:t>医疗器械临床试验项目，以及科研课题经费的预算应包括伦理审查费用。每个研究项目的伦理审查费用5000元人民币（包括初始审查、跟踪审查、复审），以后项目修改不再收费。</w:t>
      </w:r>
    </w:p>
    <w:p>
      <w:pPr>
        <w:rPr>
          <w:rFonts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.免除知情同意</w:t>
      </w:r>
      <w:r>
        <w:rPr>
          <w:rFonts w:hint="eastAsia" w:ascii="宋体" w:hAnsi="宋体" w:cs="宋体"/>
          <w:color w:val="auto"/>
          <w:lang w:eastAsia="zh-CN"/>
        </w:rPr>
        <w:t>签字</w:t>
      </w:r>
    </w:p>
    <w:p>
      <w:pPr>
        <w:rPr>
          <w:rFonts w:hint="eastAsia" w:ascii="宋体" w:hAnsi="宋体" w:eastAsia="宋体" w:cs="宋体"/>
          <w:color w:val="auto"/>
        </w:rPr>
      </w:pPr>
      <w:r>
        <w:rPr>
          <w:rFonts w:hint="eastAsia" w:ascii="宋体" w:hAnsi="宋体" w:eastAsia="宋体" w:cs="宋体"/>
          <w:color w:val="auto"/>
        </w:rPr>
        <w:t>以下情形经伦理委员会审查批准后，可以免除签署知情同意书：①利用可识别身份信息的人体材料或者数据进行研究，已无法找到该受试者，且研究项目不涉及个人隐私和商业利益的；②生物样本捐献者已经签署了知情同意书，同意所捐献样本及相关信息可用于所有医学研究的。</w:t>
      </w:r>
    </w:p>
    <w:p>
      <w:pPr>
        <w:rPr>
          <w:rFonts w:hint="eastAsia" w:ascii="宋体" w:hAnsi="宋体" w:eastAsia="宋体" w:cs="宋体"/>
          <w:color w:val="auto"/>
        </w:rPr>
      </w:pPr>
      <w:r>
        <w:rPr>
          <w:rFonts w:hint="eastAsia" w:ascii="宋体" w:hAnsi="宋体" w:eastAsia="宋体" w:cs="宋体"/>
          <w:color w:val="auto"/>
        </w:rPr>
        <w:t>受试者不能以书面方式表示同意时，项目研究者应当获得其口头知情同意，并提交过程记录和证明材料。 </w:t>
      </w:r>
    </w:p>
    <w:p>
      <w:pPr>
        <w:rPr>
          <w:rFonts w:ascii="宋体" w:hAnsi="宋体" w:eastAsia="宋体" w:cs="宋体"/>
          <w:color w:val="auto"/>
        </w:rPr>
      </w:pPr>
      <w:r>
        <w:rPr>
          <w:rFonts w:hint="eastAsia" w:ascii="宋体" w:hAnsi="宋体" w:cs="宋体"/>
          <w:color w:val="auto"/>
          <w:lang w:val="en-US" w:eastAsia="zh-CN"/>
        </w:rPr>
        <w:t>8</w:t>
      </w:r>
      <w:r>
        <w:rPr>
          <w:rFonts w:hint="eastAsia" w:ascii="宋体" w:hAnsi="宋体" w:eastAsia="宋体" w:cs="宋体"/>
          <w:color w:val="auto"/>
        </w:rPr>
        <w:t>.联系方式</w:t>
      </w:r>
    </w:p>
    <w:p>
      <w:pPr>
        <w:rPr>
          <w:rFonts w:hint="eastAsia" w:ascii="宋体" w:hAnsi="宋体" w:cs="宋体"/>
          <w:color w:val="auto"/>
          <w:lang w:val="en-US" w:eastAsia="zh-CN"/>
        </w:rPr>
      </w:pPr>
      <w:r>
        <w:rPr>
          <w:rFonts w:hint="eastAsia" w:ascii="宋体" w:hAnsi="宋体" w:eastAsia="宋体" w:cs="宋体"/>
          <w:color w:val="auto"/>
          <w:lang w:eastAsia="zh-CN"/>
        </w:rPr>
        <w:t>临床试验伦理委员会</w:t>
      </w:r>
      <w:r>
        <w:rPr>
          <w:rFonts w:hint="eastAsia" w:ascii="宋体" w:hAnsi="宋体" w:eastAsia="宋体" w:cs="宋体"/>
          <w:color w:val="auto"/>
        </w:rPr>
        <w:t>办公室电话：</w:t>
      </w:r>
      <w:r>
        <w:rPr>
          <w:rFonts w:hint="eastAsia" w:ascii="宋体" w:hAnsi="宋体" w:cs="宋体"/>
          <w:color w:val="auto"/>
          <w:lang w:val="en-US" w:eastAsia="zh-CN"/>
        </w:rPr>
        <w:t>020-66307704</w:t>
      </w:r>
    </w:p>
    <w:p>
      <w:pPr>
        <w:rPr>
          <w:rFonts w:hint="eastAsia" w:ascii="宋体" w:hAnsi="宋体" w:cs="宋体"/>
          <w:color w:val="auto"/>
          <w:lang w:val="en-US" w:eastAsia="zh-CN"/>
        </w:rPr>
      </w:pPr>
      <w:r>
        <w:rPr>
          <w:rFonts w:hint="eastAsia" w:ascii="宋体" w:hAnsi="宋体" w:cs="宋体"/>
          <w:color w:val="auto"/>
          <w:lang w:val="en-US" w:eastAsia="zh-CN"/>
        </w:rPr>
        <w:t xml:space="preserve">                    邮箱：</w:t>
      </w:r>
      <w:r>
        <w:rPr>
          <w:rFonts w:hint="eastAsia" w:ascii="宋体" w:hAnsi="宋体" w:cs="宋体"/>
          <w:color w:val="auto"/>
          <w:u w:val="none"/>
          <w:lang w:val="en-US" w:eastAsia="zh-CN"/>
        </w:rPr>
        <w:t>eye020lunli@163.com</w:t>
      </w:r>
    </w:p>
    <w:p>
      <w:pPr>
        <w:rPr>
          <w:rFonts w:ascii="宋体" w:hAnsi="宋体" w:eastAsia="宋体" w:cs="宋体"/>
          <w:color w:val="auto"/>
        </w:rPr>
      </w:pPr>
      <w:r>
        <w:rPr>
          <w:rFonts w:hint="eastAsia" w:ascii="宋体" w:hAnsi="宋体" w:cs="宋体"/>
          <w:color w:val="auto"/>
          <w:lang w:val="en-US" w:eastAsia="zh-CN"/>
        </w:rPr>
        <w:t xml:space="preserve">                    </w:t>
      </w:r>
      <w:r>
        <w:rPr>
          <w:rFonts w:hint="eastAsia" w:ascii="宋体" w:hAnsi="宋体" w:eastAsia="宋体" w:cs="宋体"/>
          <w:color w:val="auto"/>
        </w:rPr>
        <w:t>联系人：</w:t>
      </w:r>
      <w:r>
        <w:rPr>
          <w:rFonts w:hint="eastAsia" w:ascii="宋体" w:hAnsi="宋体" w:cs="宋体"/>
          <w:color w:val="auto"/>
          <w:lang w:eastAsia="zh-CN"/>
        </w:rPr>
        <w:t>侯金佟</w:t>
      </w:r>
    </w:p>
    <w:p>
      <w:pPr>
        <w:rPr>
          <w:rFonts w:ascii="宋体" w:hAnsi="宋体" w:eastAsia="宋体"/>
          <w:color w:val="auto"/>
        </w:rPr>
      </w:pPr>
      <w:r>
        <w:rPr>
          <w:rFonts w:hint="eastAsia" w:ascii="宋体" w:hAnsi="宋体"/>
          <w:color w:val="auto"/>
          <w:lang w:val="en-US" w:eastAsia="zh-CN"/>
        </w:rPr>
        <w:t>9</w:t>
      </w:r>
      <w:r>
        <w:rPr>
          <w:rFonts w:hint="eastAsia" w:ascii="宋体" w:hAnsi="宋体" w:eastAsia="宋体"/>
          <w:color w:val="auto"/>
        </w:rPr>
        <w:t>.附件表格</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IRB-ZD-004（F）-001-</w:t>
      </w:r>
      <w:r>
        <w:rPr>
          <w:rFonts w:hint="eastAsia" w:ascii="宋体" w:hAnsi="宋体" w:eastAsia="宋体" w:cs="宋体"/>
          <w:color w:val="auto"/>
          <w:lang w:eastAsia="zh-CN"/>
        </w:rPr>
        <w:t>02</w:t>
      </w:r>
      <w:r>
        <w:rPr>
          <w:rFonts w:hint="eastAsia" w:ascii="宋体" w:hAnsi="宋体" w:eastAsia="宋体" w:cs="宋体"/>
          <w:color w:val="auto"/>
          <w:lang w:val="en-US" w:eastAsia="zh-CN"/>
        </w:rPr>
        <w:t xml:space="preserve"> 送审文件清单</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IRB-ZD-004（F）-002-</w:t>
      </w:r>
      <w:r>
        <w:rPr>
          <w:rFonts w:hint="eastAsia" w:ascii="宋体" w:hAnsi="宋体" w:eastAsia="宋体" w:cs="宋体"/>
          <w:color w:val="auto"/>
          <w:lang w:eastAsia="zh-CN"/>
        </w:rPr>
        <w:t>02</w:t>
      </w:r>
      <w:r>
        <w:rPr>
          <w:rFonts w:hint="eastAsia" w:ascii="宋体" w:hAnsi="宋体" w:eastAsia="宋体" w:cs="宋体"/>
          <w:color w:val="auto"/>
          <w:lang w:val="en-US" w:eastAsia="zh-CN"/>
        </w:rPr>
        <w:t xml:space="preserve"> 初始审查申请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IRB-ZD-004（F）-003-</w:t>
      </w:r>
      <w:r>
        <w:rPr>
          <w:rFonts w:hint="eastAsia" w:ascii="宋体" w:hAnsi="宋体" w:eastAsia="宋体" w:cs="宋体"/>
          <w:color w:val="auto"/>
          <w:lang w:eastAsia="zh-CN"/>
        </w:rPr>
        <w:t>02</w:t>
      </w:r>
      <w:r>
        <w:rPr>
          <w:rFonts w:hint="eastAsia" w:ascii="宋体" w:hAnsi="宋体" w:eastAsia="宋体" w:cs="宋体"/>
          <w:color w:val="auto"/>
          <w:lang w:val="en-US" w:eastAsia="zh-CN"/>
        </w:rPr>
        <w:t xml:space="preserve"> 修正案审查申请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IRB-ZD-004（F）-004-</w:t>
      </w:r>
      <w:r>
        <w:rPr>
          <w:rFonts w:hint="eastAsia" w:ascii="宋体" w:hAnsi="宋体" w:eastAsia="宋体" w:cs="宋体"/>
          <w:color w:val="auto"/>
          <w:lang w:eastAsia="zh-CN"/>
        </w:rPr>
        <w:t>02</w:t>
      </w:r>
      <w:r>
        <w:rPr>
          <w:rFonts w:hint="eastAsia" w:ascii="宋体" w:hAnsi="宋体" w:eastAsia="宋体" w:cs="宋体"/>
          <w:color w:val="auto"/>
          <w:lang w:val="en-US" w:eastAsia="zh-CN"/>
        </w:rPr>
        <w:t xml:space="preserve"> 复审申请</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IRB-ZD-004（F）-005-</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研究进展报告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IRB-ZD-004（F）-006-</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严重不良事件报告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IRB-ZD-004（F）-007-</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违背方案报告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IRB-ZD-004（F）-008-</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暂停/终止研究报告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IRB-ZD-004（F）-009-</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结题报告</w:t>
      </w:r>
    </w:p>
    <w:p>
      <w:pPr>
        <w:numPr>
          <w:ilvl w:val="0"/>
          <w:numId w:val="0"/>
        </w:numPr>
        <w:ind w:left="720" w:leftChars="0"/>
        <w:rPr>
          <w:rFonts w:hint="eastAsia" w:ascii="宋体" w:hAnsi="宋体" w:eastAsia="宋体" w:cs="宋体"/>
          <w:color w:val="auto"/>
        </w:rPr>
      </w:pPr>
      <w:r>
        <w:rPr>
          <w:rFonts w:hint="eastAsia" w:ascii="宋体" w:hAnsi="宋体" w:eastAsia="宋体" w:cs="宋体"/>
          <w:color w:val="auto"/>
        </w:rPr>
        <w:t>IRB-ZD-004（F）-010-</w:t>
      </w:r>
      <w:r>
        <w:rPr>
          <w:rFonts w:hint="eastAsia" w:ascii="宋体" w:hAnsi="宋体" w:eastAsia="宋体" w:cs="宋体"/>
          <w:color w:val="auto"/>
          <w:lang w:eastAsia="zh-CN"/>
        </w:rPr>
        <w:t>02</w:t>
      </w:r>
      <w:r>
        <w:rPr>
          <w:rFonts w:hint="eastAsia" w:ascii="宋体" w:hAnsi="宋体" w:eastAsia="宋体" w:cs="宋体"/>
          <w:color w:val="auto"/>
        </w:rPr>
        <w:t xml:space="preserve"> </w:t>
      </w:r>
      <w:r>
        <w:rPr>
          <w:rFonts w:hint="eastAsia" w:ascii="宋体" w:hAnsi="宋体" w:eastAsia="宋体" w:cs="宋体"/>
          <w:color w:val="auto"/>
          <w:lang w:val="en-US" w:eastAsia="zh-CN"/>
        </w:rPr>
        <w:t>补充/修改送审材料通知</w:t>
      </w:r>
    </w:p>
    <w:p>
      <w:pPr>
        <w:numPr>
          <w:ilvl w:val="0"/>
          <w:numId w:val="0"/>
        </w:numPr>
        <w:ind w:left="720" w:leftChars="0"/>
        <w:rPr>
          <w:rFonts w:hint="eastAsia" w:ascii="宋体" w:hAnsi="宋体" w:eastAsia="宋体" w:cs="宋体"/>
          <w:color w:val="auto"/>
          <w:lang w:val="en-US" w:eastAsia="zh-CN"/>
        </w:rPr>
      </w:pPr>
      <w:r>
        <w:rPr>
          <w:rFonts w:hint="eastAsia" w:ascii="宋体" w:hAnsi="宋体" w:eastAsia="宋体" w:cs="宋体"/>
          <w:color w:val="auto"/>
        </w:rPr>
        <w:t>IRB-ZD-004（F）-011-</w:t>
      </w:r>
      <w:r>
        <w:rPr>
          <w:rFonts w:hint="eastAsia" w:ascii="宋体" w:hAnsi="宋体" w:eastAsia="宋体" w:cs="宋体"/>
          <w:color w:val="auto"/>
          <w:lang w:eastAsia="zh-CN"/>
        </w:rPr>
        <w:t>02</w:t>
      </w:r>
      <w:r>
        <w:rPr>
          <w:rFonts w:hint="eastAsia" w:ascii="宋体" w:hAnsi="宋体" w:eastAsia="宋体" w:cs="宋体"/>
          <w:color w:val="auto"/>
          <w:lang w:val="en-US" w:eastAsia="zh-CN"/>
        </w:rPr>
        <w:t>受理通知</w:t>
      </w:r>
    </w:p>
    <w:p>
      <w:pPr>
        <w:numPr>
          <w:ilvl w:val="0"/>
          <w:numId w:val="0"/>
        </w:numPr>
        <w:ind w:left="720" w:leftChars="0"/>
        <w:rPr>
          <w:rFonts w:hint="eastAsia" w:ascii="宋体" w:hAnsi="宋体" w:eastAsia="宋体" w:cs="宋体"/>
          <w:color w:val="auto"/>
          <w:lang w:eastAsia="zh-CN"/>
        </w:rPr>
      </w:pPr>
      <w:r>
        <w:rPr>
          <w:rFonts w:hint="eastAsia" w:ascii="宋体" w:hAnsi="宋体" w:eastAsia="宋体" w:cs="宋体"/>
          <w:color w:val="auto"/>
        </w:rPr>
        <w:t>IRB-ZD-004（F）-01</w:t>
      </w:r>
      <w:r>
        <w:rPr>
          <w:rFonts w:hint="eastAsia" w:ascii="宋体" w:hAnsi="宋体" w:eastAsia="宋体" w:cs="宋体"/>
          <w:color w:val="auto"/>
          <w:lang w:val="en-US" w:eastAsia="zh-CN"/>
        </w:rPr>
        <w:t>2</w:t>
      </w:r>
      <w:r>
        <w:rPr>
          <w:rFonts w:hint="eastAsia" w:ascii="宋体" w:hAnsi="宋体" w:eastAsia="宋体" w:cs="宋体"/>
          <w:color w:val="auto"/>
        </w:rPr>
        <w:t>-</w:t>
      </w:r>
      <w:r>
        <w:rPr>
          <w:rFonts w:hint="eastAsia" w:ascii="宋体" w:hAnsi="宋体" w:eastAsia="宋体" w:cs="宋体"/>
          <w:color w:val="auto"/>
          <w:lang w:eastAsia="zh-CN"/>
        </w:rPr>
        <w:t>02知情同意书范本</w:t>
      </w:r>
    </w:p>
    <w:p>
      <w:pPr>
        <w:numPr>
          <w:ilvl w:val="0"/>
          <w:numId w:val="0"/>
        </w:numPr>
        <w:ind w:left="720" w:leftChars="0"/>
        <w:rPr>
          <w:rFonts w:hint="eastAsia" w:ascii="宋体" w:hAnsi="宋体" w:cs="宋体"/>
          <w:color w:val="auto"/>
          <w:lang w:val="en-US" w:eastAsia="zh-CN"/>
        </w:rPr>
      </w:pPr>
      <w:r>
        <w:rPr>
          <w:rFonts w:hint="eastAsia" w:ascii="宋体" w:hAnsi="宋体" w:eastAsia="宋体" w:cs="宋体"/>
          <w:color w:val="auto"/>
          <w:lang w:eastAsia="zh-CN"/>
        </w:rPr>
        <w:t>IRB-ZD-004（F）-01</w:t>
      </w:r>
      <w:r>
        <w:rPr>
          <w:rFonts w:hint="eastAsia" w:ascii="宋体" w:hAnsi="宋体" w:cs="宋体"/>
          <w:color w:val="auto"/>
          <w:lang w:val="en-US" w:eastAsia="zh-CN"/>
        </w:rPr>
        <w:t>3</w:t>
      </w:r>
      <w:r>
        <w:rPr>
          <w:rFonts w:hint="eastAsia" w:ascii="宋体" w:hAnsi="宋体" w:eastAsia="宋体" w:cs="宋体"/>
          <w:color w:val="auto"/>
          <w:lang w:eastAsia="zh-CN"/>
        </w:rPr>
        <w:t>-0</w:t>
      </w:r>
      <w:r>
        <w:rPr>
          <w:rFonts w:hint="eastAsia" w:ascii="宋体" w:hAnsi="宋体" w:cs="宋体"/>
          <w:color w:val="auto"/>
          <w:lang w:val="en-US" w:eastAsia="zh-CN"/>
        </w:rPr>
        <w:t>2伦理审查的流程</w:t>
      </w:r>
    </w:p>
    <w:p>
      <w:pPr>
        <w:widowControl/>
        <w:rPr>
          <w:rFonts w:hint="eastAsia" w:ascii="Calibri" w:hAnsi="Calibri" w:eastAsia="宋体" w:cs="黑体"/>
          <w:color w:val="auto"/>
          <w:kern w:val="2"/>
          <w:szCs w:val="22"/>
          <w:lang w:val="en-US" w:eastAsia="zh-CN" w:bidi="ar-SA"/>
        </w:rPr>
      </w:pPr>
    </w:p>
    <w:p>
      <w:pPr>
        <w:widowControl/>
        <w:rPr>
          <w:color w:val="auto"/>
          <w:sz w:val="23"/>
          <w:szCs w:val="25"/>
        </w:rPr>
      </w:pPr>
      <w:r>
        <w:rPr>
          <w:color w:val="auto"/>
          <w:sz w:val="23"/>
          <w:szCs w:val="25"/>
        </w:rPr>
        <w:br w:type="page"/>
      </w:r>
    </w:p>
    <w:p>
      <w:pPr>
        <w:pStyle w:val="3"/>
        <w:ind w:left="3240" w:hanging="3240" w:hangingChars="1350"/>
        <w:jc w:val="left"/>
        <w:rPr>
          <w:color w:val="auto"/>
        </w:rPr>
      </w:pPr>
      <w:bookmarkStart w:id="2" w:name="_Toc29514"/>
      <w:r>
        <w:rPr>
          <w:rFonts w:hint="eastAsia" w:ascii="宋体" w:hAnsi="宋体" w:cs="宋体"/>
          <w:color w:val="auto"/>
          <w:sz w:val="24"/>
          <w:szCs w:val="24"/>
        </w:rPr>
        <w:t>IRB-ZD-004（F）-001-</w:t>
      </w:r>
      <w:r>
        <w:rPr>
          <w:rFonts w:hint="eastAsia" w:ascii="宋体" w:hAnsi="宋体" w:cs="宋体"/>
          <w:color w:val="auto"/>
          <w:sz w:val="24"/>
          <w:szCs w:val="24"/>
          <w:lang w:eastAsia="zh-CN"/>
        </w:rPr>
        <w:t>02</w:t>
      </w:r>
      <w:r>
        <w:rPr>
          <w:rFonts w:hint="eastAsia" w:ascii="宋体" w:hAnsi="宋体" w:cs="宋体"/>
          <w:color w:val="auto"/>
          <w:sz w:val="24"/>
          <w:szCs w:val="24"/>
          <w:lang w:eastAsia="zh-CN"/>
        </w:rPr>
        <w:br w:type="textWrapping"/>
      </w:r>
      <w:r>
        <w:rPr>
          <w:rFonts w:hint="eastAsia"/>
          <w:color w:val="auto"/>
        </w:rPr>
        <w:t>送审文件清单</w:t>
      </w:r>
      <w:bookmarkEnd w:id="2"/>
    </w:p>
    <w:p>
      <w:pPr>
        <w:numPr>
          <w:ilvl w:val="0"/>
          <w:numId w:val="1"/>
        </w:numPr>
        <w:rPr>
          <w:color w:val="auto"/>
        </w:rPr>
      </w:pPr>
      <w:r>
        <w:rPr>
          <w:rFonts w:hint="eastAsia"/>
          <w:color w:val="auto"/>
        </w:rPr>
        <w:t>初始审查</w:t>
      </w:r>
    </w:p>
    <w:p>
      <w:pPr>
        <w:rPr>
          <w:color w:val="auto"/>
        </w:rPr>
      </w:pPr>
      <w:r>
        <w:rPr>
          <w:rFonts w:hint="eastAsia"/>
          <w:color w:val="auto"/>
        </w:rPr>
        <w:t>1.初始审查申请·药物临床试验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招募受试者的材料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研究者手册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主要研究者履历</w:t>
      </w:r>
      <w:r>
        <w:rPr>
          <w:rFonts w:hint="eastAsia" w:ascii="宋体" w:hAnsi="宋体" w:cs="宋体"/>
          <w:color w:val="auto"/>
          <w:lang w:eastAsia="zh-CN"/>
        </w:rPr>
        <w:t>（本人签名并注明日期）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组长单位</w:t>
      </w:r>
      <w:r>
        <w:rPr>
          <w:rFonts w:hint="eastAsia" w:ascii="宋体" w:hAnsi="宋体" w:cs="宋体"/>
          <w:color w:val="auto"/>
          <w:lang w:eastAsia="zh-CN"/>
        </w:rPr>
        <w:t>临床试验伦理委员会</w:t>
      </w:r>
      <w:r>
        <w:rPr>
          <w:rFonts w:hint="eastAsia" w:ascii="宋体" w:hAnsi="宋体" w:cs="宋体"/>
          <w:color w:val="auto"/>
        </w:rPr>
        <w:t>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国家食品药品监督管理局《药物临床试验批件》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试验药物的合格检验报告</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color w:val="auto"/>
        </w:rPr>
      </w:pPr>
      <w:r>
        <w:rPr>
          <w:rFonts w:hint="eastAsia" w:ascii="宋体" w:hAnsi="宋体" w:cs="宋体"/>
          <w:color w:val="auto"/>
        </w:rPr>
        <w:t>与伦理审查相</w:t>
      </w:r>
      <w:r>
        <w:rPr>
          <w:rFonts w:hint="eastAsia"/>
          <w:color w:val="auto"/>
        </w:rPr>
        <w:t>关的其他文件</w:t>
      </w:r>
    </w:p>
    <w:p>
      <w:pPr>
        <w:rPr>
          <w:rFonts w:hint="eastAsia"/>
          <w:color w:val="auto"/>
        </w:rPr>
      </w:pPr>
    </w:p>
    <w:p>
      <w:pPr>
        <w:rPr>
          <w:color w:val="auto"/>
        </w:rPr>
      </w:pPr>
      <w:r>
        <w:rPr>
          <w:rFonts w:hint="eastAsia"/>
          <w:color w:val="auto"/>
        </w:rPr>
        <w:t>2. 初始审查申请·医疗器械临床试验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w:t>
      </w:r>
      <w:r>
        <w:rPr>
          <w:rFonts w:hint="eastAsia" w:ascii="宋体" w:hAnsi="宋体" w:cs="宋体"/>
          <w:color w:val="auto"/>
          <w:lang w:eastAsia="zh-CN"/>
        </w:rPr>
        <w:t>/</w:t>
      </w:r>
      <w:r>
        <w:rPr>
          <w:rFonts w:hint="eastAsia" w:ascii="宋体" w:hAnsi="宋体" w:cs="宋体"/>
          <w:color w:val="auto"/>
        </w:rPr>
        <w:t>版本日期）和其他任何提供给受试者的书面材料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招募受试者和向其宣传的程序性文件；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研究者手册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自检报告和产品注册检验报告</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lang w:eastAsia="zh-CN"/>
        </w:rPr>
        <w:t>主要</w:t>
      </w:r>
      <w:r>
        <w:rPr>
          <w:rFonts w:hint="eastAsia" w:ascii="宋体" w:hAnsi="宋体" w:cs="宋体"/>
          <w:color w:val="auto"/>
        </w:rPr>
        <w:t>研究者</w:t>
      </w:r>
      <w:r>
        <w:rPr>
          <w:rFonts w:hint="eastAsia" w:ascii="宋体" w:hAnsi="宋体" w:cs="宋体"/>
          <w:color w:val="auto"/>
          <w:lang w:eastAsia="zh-CN"/>
        </w:rPr>
        <w:t>履历（本人签名并注明日期）</w:t>
      </w:r>
      <w:r>
        <w:rPr>
          <w:rFonts w:hint="eastAsia" w:ascii="宋体" w:hAnsi="宋体" w:cs="宋体"/>
          <w:color w:val="auto"/>
        </w:rPr>
        <w:t>、专业特长、能力、接受培训和其他能够证明其资格的文件</w:t>
      </w:r>
    </w:p>
    <w:p>
      <w:pPr>
        <w:numPr>
          <w:ilvl w:val="0"/>
          <w:numId w:val="2"/>
        </w:numPr>
        <w:ind w:left="420" w:leftChars="0" w:firstLine="300" w:firstLineChars="0"/>
        <w:rPr>
          <w:rFonts w:hint="eastAsia"/>
          <w:color w:val="auto"/>
        </w:rPr>
      </w:pPr>
      <w:r>
        <w:rPr>
          <w:rFonts w:hint="eastAsia" w:ascii="宋体" w:hAnsi="宋体" w:cs="宋体"/>
          <w:color w:val="auto"/>
        </w:rPr>
        <w:t>临床试验</w:t>
      </w:r>
      <w:r>
        <w:rPr>
          <w:rFonts w:hint="eastAsia"/>
          <w:color w:val="auto"/>
        </w:rPr>
        <w:t>机构的设施和条件能够满足试验的综述</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试验用医疗器械的研制符合适用的医疗器械质量管理体系相关要求的声明</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color w:val="auto"/>
        </w:rPr>
      </w:pPr>
      <w:r>
        <w:rPr>
          <w:rFonts w:hint="eastAsia" w:ascii="宋体" w:hAnsi="宋体" w:cs="宋体"/>
          <w:color w:val="auto"/>
        </w:rPr>
        <w:t>与伦</w:t>
      </w:r>
      <w:r>
        <w:rPr>
          <w:rFonts w:hint="eastAsia"/>
          <w:color w:val="auto"/>
        </w:rPr>
        <w:t>理审查相关的其他文件</w:t>
      </w:r>
    </w:p>
    <w:p>
      <w:pPr>
        <w:rPr>
          <w:rFonts w:hint="eastAsia"/>
          <w:color w:val="auto"/>
        </w:rPr>
      </w:pPr>
    </w:p>
    <w:p>
      <w:pPr>
        <w:rPr>
          <w:color w:val="auto"/>
        </w:rPr>
      </w:pPr>
      <w:r>
        <w:rPr>
          <w:rFonts w:hint="eastAsia"/>
          <w:color w:val="auto"/>
        </w:rPr>
        <w:t>3.</w:t>
      </w:r>
      <w:r>
        <w:rPr>
          <w:color w:val="auto"/>
        </w:rPr>
        <w:t xml:space="preserve"> </w:t>
      </w:r>
      <w:r>
        <w:rPr>
          <w:rFonts w:hint="eastAsia"/>
          <w:color w:val="auto"/>
        </w:rPr>
        <w:t>初始审查申请·临床科研课题</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初始审查申请（申请签名并注明日期）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临床研究方案（注明版本号版本日期）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知情同意书（注明版本号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招募受试者的材料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病例报告表</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研究者手册</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主要研究者履历</w:t>
      </w:r>
      <w:r>
        <w:rPr>
          <w:rFonts w:hint="eastAsia" w:ascii="宋体" w:hAnsi="宋体" w:cs="宋体"/>
          <w:color w:val="auto"/>
          <w:lang w:eastAsia="zh-CN"/>
        </w:rPr>
        <w:t>（本人签名并注明日期）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组长单位</w:t>
      </w:r>
      <w:r>
        <w:rPr>
          <w:rFonts w:hint="eastAsia" w:ascii="宋体" w:hAnsi="宋体" w:cs="宋体"/>
          <w:color w:val="auto"/>
          <w:lang w:eastAsia="zh-CN"/>
        </w:rPr>
        <w:t>临床试验伦理委员会</w:t>
      </w:r>
      <w:r>
        <w:rPr>
          <w:rFonts w:hint="eastAsia" w:ascii="宋体" w:hAnsi="宋体" w:cs="宋体"/>
          <w:color w:val="auto"/>
        </w:rPr>
        <w:t>批件</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其他伦理委员会对申请研究项目的重要决定的说明，应提供以前否定结论的理由</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科研项目批文</w:t>
      </w:r>
      <w:r>
        <w:rPr>
          <w:rFonts w:hint="eastAsia" w:ascii="宋体" w:hAnsi="宋体" w:cs="宋体"/>
          <w:color w:val="auto"/>
          <w:lang w:eastAsia="zh-CN"/>
        </w:rPr>
        <w:t>/</w:t>
      </w:r>
      <w:r>
        <w:rPr>
          <w:rFonts w:hint="eastAsia" w:ascii="宋体" w:hAnsi="宋体" w:cs="宋体"/>
          <w:color w:val="auto"/>
        </w:rPr>
        <w:t>任务书</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研究项目负责人信息、研究项目所涉及的相关机构的合法资质证明以及研究项目经费来源说明</w:t>
      </w:r>
    </w:p>
    <w:p>
      <w:pPr>
        <w:numPr>
          <w:ilvl w:val="0"/>
          <w:numId w:val="2"/>
        </w:numPr>
        <w:ind w:left="420" w:leftChars="0" w:firstLine="300" w:firstLineChars="0"/>
        <w:rPr>
          <w:rFonts w:hint="eastAsia"/>
          <w:color w:val="auto"/>
        </w:rPr>
      </w:pPr>
      <w:r>
        <w:rPr>
          <w:rFonts w:hint="eastAsia"/>
          <w:color w:val="auto"/>
        </w:rPr>
        <w:t>与伦理审查相关的其他文件</w:t>
      </w:r>
    </w:p>
    <w:p>
      <w:pPr>
        <w:rPr>
          <w:rFonts w:hint="eastAsia"/>
          <w:color w:val="auto"/>
        </w:rPr>
      </w:pPr>
    </w:p>
    <w:p>
      <w:pPr>
        <w:rPr>
          <w:color w:val="auto"/>
        </w:rPr>
      </w:pPr>
      <w:r>
        <w:rPr>
          <w:rFonts w:hint="eastAsia"/>
          <w:color w:val="auto"/>
        </w:rPr>
        <w:t>二、跟踪审查</w:t>
      </w:r>
    </w:p>
    <w:p>
      <w:pPr>
        <w:rPr>
          <w:color w:val="auto"/>
        </w:rPr>
      </w:pPr>
      <w:r>
        <w:rPr>
          <w:rFonts w:hint="eastAsia"/>
          <w:color w:val="auto"/>
        </w:rPr>
        <w:t>1.</w:t>
      </w:r>
      <w:r>
        <w:rPr>
          <w:rFonts w:hint="eastAsia"/>
          <w:color w:val="auto"/>
          <w:lang w:val="en-US" w:eastAsia="zh-CN"/>
        </w:rPr>
        <w:t xml:space="preserve"> </w:t>
      </w:r>
      <w:r>
        <w:rPr>
          <w:rFonts w:hint="eastAsia"/>
          <w:color w:val="auto"/>
        </w:rPr>
        <w:t>修正案审查申请</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修正案审查申请</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临床研究方案修正说明页</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修正的临床研究方案（注明版本号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修正的知情同意书（注明版本号</w:t>
      </w:r>
      <w:r>
        <w:rPr>
          <w:rFonts w:hint="eastAsia" w:ascii="宋体" w:hAnsi="宋体" w:cs="宋体"/>
          <w:color w:val="auto"/>
          <w:lang w:eastAsia="zh-CN"/>
        </w:rPr>
        <w:t>/</w:t>
      </w:r>
      <w:r>
        <w:rPr>
          <w:rFonts w:hint="eastAsia" w:ascii="宋体" w:hAnsi="宋体" w:cs="宋体"/>
          <w:color w:val="auto"/>
        </w:rPr>
        <w:t>版本日期）</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修正的招募材料</w:t>
      </w:r>
    </w:p>
    <w:p>
      <w:pPr>
        <w:numPr>
          <w:ilvl w:val="0"/>
          <w:numId w:val="2"/>
        </w:numPr>
        <w:ind w:left="420" w:leftChars="0" w:firstLine="300" w:firstLineChars="0"/>
        <w:rPr>
          <w:rFonts w:hint="eastAsia" w:ascii="宋体" w:hAnsi="宋体" w:cs="宋体"/>
          <w:color w:val="auto"/>
        </w:rPr>
      </w:pPr>
      <w:r>
        <w:rPr>
          <w:rFonts w:hint="eastAsia" w:ascii="宋体" w:hAnsi="宋体" w:cs="宋体"/>
          <w:color w:val="auto"/>
        </w:rPr>
        <w:t>其它</w:t>
      </w:r>
    </w:p>
    <w:p>
      <w:pPr>
        <w:rPr>
          <w:rFonts w:hint="eastAsia"/>
          <w:color w:val="auto"/>
        </w:rPr>
      </w:pPr>
    </w:p>
    <w:p>
      <w:pPr>
        <w:rPr>
          <w:color w:val="auto"/>
        </w:rPr>
      </w:pPr>
      <w:r>
        <w:rPr>
          <w:rFonts w:hint="eastAsia"/>
          <w:color w:val="auto"/>
        </w:rPr>
        <w:t>2. 研究进展报告</w:t>
      </w:r>
    </w:p>
    <w:p>
      <w:pPr>
        <w:numPr>
          <w:ilvl w:val="0"/>
          <w:numId w:val="2"/>
        </w:numPr>
        <w:ind w:left="420" w:leftChars="0" w:firstLine="300" w:firstLineChars="0"/>
        <w:rPr>
          <w:rFonts w:hint="eastAsia"/>
          <w:color w:val="auto"/>
        </w:rPr>
      </w:pPr>
      <w:r>
        <w:rPr>
          <w:rFonts w:hint="eastAsia"/>
          <w:color w:val="auto"/>
        </w:rPr>
        <w:t>研究</w:t>
      </w:r>
      <w:r>
        <w:rPr>
          <w:rFonts w:hint="eastAsia" w:ascii="宋体" w:hAnsi="宋体" w:cs="宋体"/>
          <w:color w:val="auto"/>
        </w:rPr>
        <w:t>进展</w:t>
      </w:r>
      <w:r>
        <w:rPr>
          <w:rFonts w:hint="eastAsia"/>
          <w:color w:val="auto"/>
        </w:rPr>
        <w:t>报告</w:t>
      </w:r>
    </w:p>
    <w:p>
      <w:pPr>
        <w:rPr>
          <w:rFonts w:hint="eastAsia"/>
          <w:color w:val="auto"/>
        </w:rPr>
      </w:pPr>
    </w:p>
    <w:p>
      <w:pPr>
        <w:rPr>
          <w:color w:val="auto"/>
        </w:rPr>
      </w:pPr>
      <w:r>
        <w:rPr>
          <w:rFonts w:hint="eastAsia"/>
          <w:color w:val="auto"/>
        </w:rPr>
        <w:t>3. 严重不良事件报告</w:t>
      </w:r>
    </w:p>
    <w:p>
      <w:pPr>
        <w:numPr>
          <w:ilvl w:val="0"/>
          <w:numId w:val="2"/>
        </w:numPr>
        <w:ind w:left="420" w:leftChars="0" w:firstLine="300" w:firstLineChars="0"/>
        <w:rPr>
          <w:rFonts w:hint="eastAsia"/>
          <w:color w:val="auto"/>
        </w:rPr>
      </w:pPr>
      <w:r>
        <w:rPr>
          <w:rFonts w:hint="eastAsia"/>
          <w:color w:val="auto"/>
        </w:rPr>
        <w:t>严重</w:t>
      </w:r>
      <w:r>
        <w:rPr>
          <w:rFonts w:hint="eastAsia" w:ascii="宋体" w:hAnsi="宋体" w:cs="宋体"/>
          <w:color w:val="auto"/>
        </w:rPr>
        <w:t>不良</w:t>
      </w:r>
      <w:r>
        <w:rPr>
          <w:rFonts w:hint="eastAsia"/>
          <w:color w:val="auto"/>
        </w:rPr>
        <w:t>事件报告</w:t>
      </w:r>
    </w:p>
    <w:p>
      <w:pPr>
        <w:rPr>
          <w:rFonts w:hint="eastAsia"/>
          <w:color w:val="auto"/>
        </w:rPr>
      </w:pPr>
    </w:p>
    <w:p>
      <w:pPr>
        <w:rPr>
          <w:color w:val="auto"/>
        </w:rPr>
      </w:pPr>
      <w:r>
        <w:rPr>
          <w:rFonts w:hint="eastAsia"/>
          <w:color w:val="auto"/>
        </w:rPr>
        <w:t>4. 违背方案报告</w:t>
      </w:r>
    </w:p>
    <w:p>
      <w:pPr>
        <w:numPr>
          <w:ilvl w:val="0"/>
          <w:numId w:val="2"/>
        </w:numPr>
        <w:ind w:left="420" w:leftChars="0" w:firstLine="300" w:firstLineChars="0"/>
        <w:rPr>
          <w:rFonts w:hint="eastAsia"/>
          <w:color w:val="auto"/>
        </w:rPr>
      </w:pPr>
      <w:r>
        <w:rPr>
          <w:rFonts w:hint="eastAsia"/>
          <w:color w:val="auto"/>
        </w:rPr>
        <w:t>违背</w:t>
      </w:r>
      <w:r>
        <w:rPr>
          <w:rFonts w:hint="eastAsia" w:ascii="宋体" w:hAnsi="宋体" w:cs="宋体"/>
          <w:color w:val="auto"/>
        </w:rPr>
        <w:t>方案</w:t>
      </w:r>
      <w:r>
        <w:rPr>
          <w:rFonts w:hint="eastAsia"/>
          <w:color w:val="auto"/>
        </w:rPr>
        <w:t>报告</w:t>
      </w:r>
    </w:p>
    <w:p>
      <w:pPr>
        <w:rPr>
          <w:rFonts w:hint="eastAsia"/>
          <w:color w:val="auto"/>
        </w:rPr>
      </w:pPr>
    </w:p>
    <w:p>
      <w:pPr>
        <w:rPr>
          <w:color w:val="auto"/>
        </w:rPr>
      </w:pPr>
      <w:r>
        <w:rPr>
          <w:rFonts w:hint="eastAsia"/>
          <w:color w:val="auto"/>
        </w:rPr>
        <w:t>5.</w:t>
      </w:r>
      <w:r>
        <w:rPr>
          <w:rFonts w:hint="eastAsia"/>
          <w:color w:val="auto"/>
          <w:lang w:val="en-US" w:eastAsia="zh-CN"/>
        </w:rPr>
        <w:t xml:space="preserve"> </w:t>
      </w:r>
      <w:r>
        <w:rPr>
          <w:rFonts w:hint="eastAsia"/>
          <w:color w:val="auto"/>
        </w:rPr>
        <w:t>暂停</w:t>
      </w:r>
      <w:r>
        <w:rPr>
          <w:rFonts w:hint="eastAsia"/>
          <w:color w:val="auto"/>
          <w:lang w:eastAsia="zh-CN"/>
        </w:rPr>
        <w:t>/</w:t>
      </w:r>
      <w:r>
        <w:rPr>
          <w:rFonts w:hint="eastAsia"/>
          <w:color w:val="auto"/>
        </w:rPr>
        <w:t>终止研究报告</w:t>
      </w:r>
    </w:p>
    <w:p>
      <w:pPr>
        <w:numPr>
          <w:ilvl w:val="0"/>
          <w:numId w:val="2"/>
        </w:numPr>
        <w:ind w:left="420" w:leftChars="0" w:firstLine="300" w:firstLineChars="0"/>
        <w:rPr>
          <w:rFonts w:hint="eastAsia"/>
          <w:color w:val="auto"/>
        </w:rPr>
      </w:pPr>
      <w:r>
        <w:rPr>
          <w:rFonts w:hint="eastAsia"/>
          <w:color w:val="auto"/>
        </w:rPr>
        <w:t>暂停</w:t>
      </w:r>
      <w:r>
        <w:rPr>
          <w:rFonts w:hint="eastAsia"/>
          <w:color w:val="auto"/>
          <w:lang w:eastAsia="zh-CN"/>
        </w:rPr>
        <w:t>/</w:t>
      </w:r>
      <w:r>
        <w:rPr>
          <w:rFonts w:hint="eastAsia"/>
          <w:color w:val="auto"/>
        </w:rPr>
        <w:t>终止研究报告</w:t>
      </w:r>
    </w:p>
    <w:p>
      <w:pPr>
        <w:numPr>
          <w:ilvl w:val="0"/>
          <w:numId w:val="2"/>
        </w:numPr>
        <w:ind w:left="420" w:leftChars="0" w:firstLine="300" w:firstLineChars="0"/>
        <w:rPr>
          <w:rFonts w:hint="eastAsia" w:eastAsia="宋体"/>
          <w:color w:val="auto"/>
          <w:lang w:eastAsia="zh-CN"/>
        </w:rPr>
      </w:pPr>
      <w:r>
        <w:rPr>
          <w:rFonts w:hint="eastAsia"/>
          <w:color w:val="auto"/>
          <w:lang w:eastAsia="zh-CN"/>
        </w:rPr>
        <w:t>研究总结报告</w:t>
      </w:r>
    </w:p>
    <w:p>
      <w:pPr>
        <w:rPr>
          <w:rFonts w:hint="eastAsia"/>
          <w:color w:val="auto"/>
        </w:rPr>
      </w:pPr>
    </w:p>
    <w:p>
      <w:pPr>
        <w:rPr>
          <w:color w:val="auto"/>
        </w:rPr>
      </w:pPr>
      <w:r>
        <w:rPr>
          <w:rFonts w:hint="eastAsia"/>
          <w:color w:val="auto"/>
        </w:rPr>
        <w:t>6. 结题报告</w:t>
      </w:r>
    </w:p>
    <w:p>
      <w:pPr>
        <w:numPr>
          <w:ilvl w:val="0"/>
          <w:numId w:val="2"/>
        </w:numPr>
        <w:ind w:left="420" w:leftChars="0" w:firstLine="300" w:firstLineChars="0"/>
        <w:rPr>
          <w:rFonts w:hint="eastAsia"/>
          <w:color w:val="auto"/>
        </w:rPr>
      </w:pPr>
      <w:r>
        <w:rPr>
          <w:rFonts w:hint="eastAsia"/>
          <w:color w:val="auto"/>
        </w:rPr>
        <w:t>结题报告</w:t>
      </w:r>
    </w:p>
    <w:p>
      <w:pPr>
        <w:numPr>
          <w:ilvl w:val="0"/>
          <w:numId w:val="2"/>
        </w:numPr>
        <w:ind w:left="420" w:leftChars="0" w:firstLine="300" w:firstLineChars="0"/>
        <w:rPr>
          <w:rFonts w:hint="eastAsia" w:eastAsia="宋体"/>
          <w:color w:val="auto"/>
          <w:lang w:eastAsia="zh-CN"/>
        </w:rPr>
      </w:pPr>
      <w:r>
        <w:rPr>
          <w:rFonts w:hint="eastAsia"/>
          <w:color w:val="auto"/>
          <w:lang w:eastAsia="zh-CN"/>
        </w:rPr>
        <w:t>研究总结报告</w:t>
      </w:r>
    </w:p>
    <w:p>
      <w:pPr>
        <w:rPr>
          <w:rFonts w:hint="eastAsia"/>
          <w:color w:val="auto"/>
        </w:rPr>
      </w:pPr>
    </w:p>
    <w:p>
      <w:pPr>
        <w:widowControl/>
        <w:rPr>
          <w:color w:val="auto"/>
        </w:rPr>
      </w:pPr>
      <w:r>
        <w:rPr>
          <w:color w:val="auto"/>
        </w:rPr>
        <w:br w:type="page"/>
      </w:r>
    </w:p>
    <w:p>
      <w:pPr>
        <w:pStyle w:val="3"/>
        <w:ind w:left="3000" w:hanging="3000" w:hangingChars="1250"/>
        <w:jc w:val="left"/>
        <w:rPr>
          <w:color w:val="auto"/>
        </w:rPr>
      </w:pPr>
      <w:bookmarkStart w:id="3" w:name="_Toc26837"/>
      <w:r>
        <w:rPr>
          <w:rFonts w:hint="eastAsia" w:ascii="宋体" w:hAnsi="宋体" w:cs="宋体"/>
          <w:color w:val="auto"/>
          <w:sz w:val="24"/>
          <w:szCs w:val="24"/>
        </w:rPr>
        <w:t>IRB-ZD-004（F）-002-</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初始审查申请</w:t>
      </w:r>
      <w:bookmarkEnd w:id="3"/>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575"/>
        <w:gridCol w:w="15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方案版本号</w:t>
            </w:r>
          </w:p>
        </w:tc>
        <w:tc>
          <w:tcPr>
            <w:tcW w:w="15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jc w:val="both"/>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知情同意书版本号</w:t>
            </w:r>
          </w:p>
        </w:tc>
        <w:tc>
          <w:tcPr>
            <w:tcW w:w="15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组长单位</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组长单位主要研究者</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参加单位</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本院承担科室</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本院主要研究者</w:t>
            </w:r>
          </w:p>
        </w:tc>
        <w:tc>
          <w:tcPr>
            <w:tcW w:w="57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5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5721" w:type="dxa"/>
            <w:gridSpan w:val="3"/>
            <w:vAlign w:val="top"/>
          </w:tcPr>
          <w:p>
            <w:pPr>
              <w:pStyle w:val="29"/>
              <w:keepNext w:val="0"/>
              <w:keepLines w:val="0"/>
              <w:suppressLineNumbers w:val="0"/>
              <w:spacing w:before="0" w:beforeAutospacing="0" w:after="0" w:afterAutospacing="0"/>
              <w:ind w:left="0" w:right="0"/>
              <w:rPr>
                <w:rFonts w:hint="eastAsia" w:eastAsia="宋体"/>
                <w:color w:val="auto"/>
                <w:lang w:val="en-US" w:eastAsia="zh-CN"/>
              </w:rPr>
            </w:pPr>
            <w:r>
              <w:rPr>
                <w:rFonts w:hint="eastAsia"/>
                <w:color w:val="auto"/>
                <w:lang w:val="en-US" w:eastAsia="zh-CN"/>
              </w:rPr>
              <w:t xml:space="preserve">                             （由伦理委员会填写）</w:t>
            </w:r>
          </w:p>
        </w:tc>
      </w:tr>
    </w:tbl>
    <w:p>
      <w:pPr>
        <w:rPr>
          <w:color w:val="auto"/>
        </w:rPr>
      </w:pPr>
      <w:r>
        <w:rPr>
          <w:rFonts w:hint="eastAsia"/>
          <w:color w:val="auto"/>
          <w:lang w:eastAsia="zh-CN"/>
        </w:rPr>
        <w:t>一、</w:t>
      </w:r>
      <w:r>
        <w:rPr>
          <w:rFonts w:hint="eastAsia"/>
          <w:color w:val="auto"/>
        </w:rPr>
        <w:t>研究信息</w:t>
      </w:r>
    </w:p>
    <w:p>
      <w:pPr>
        <w:rPr>
          <w:color w:val="auto"/>
        </w:rPr>
      </w:pPr>
      <w:r>
        <w:rPr>
          <w:rFonts w:hint="eastAsia"/>
          <w:color w:val="auto"/>
          <w:lang w:val="en-US" w:eastAsia="zh-CN"/>
        </w:rPr>
        <w:t>1.</w:t>
      </w:r>
      <w:r>
        <w:rPr>
          <w:rFonts w:hint="eastAsia"/>
          <w:color w:val="auto"/>
        </w:rPr>
        <w:t>方案设计类型</w:t>
      </w:r>
    </w:p>
    <w:p>
      <w:pPr>
        <w:rPr>
          <w:color w:val="auto"/>
        </w:rPr>
      </w:pPr>
      <w:r>
        <w:rPr>
          <w:rFonts w:hint="eastAsia"/>
          <w:color w:val="auto"/>
        </w:rPr>
        <w:t>□试验性研究</w:t>
      </w:r>
    </w:p>
    <w:p>
      <w:pPr>
        <w:rPr>
          <w:rFonts w:hint="eastAsia"/>
          <w:color w:val="auto"/>
        </w:rPr>
      </w:pPr>
      <w:r>
        <w:rPr>
          <w:rFonts w:hint="eastAsia"/>
          <w:color w:val="auto"/>
        </w:rPr>
        <w:t>□观察性研究：□回顾性分析，  □前瞻性研究</w:t>
      </w:r>
    </w:p>
    <w:p>
      <w:pPr>
        <w:rPr>
          <w:rFonts w:hint="eastAsia"/>
          <w:color w:val="auto"/>
        </w:rPr>
      </w:pPr>
      <w:r>
        <w:rPr>
          <w:rFonts w:hint="eastAsia"/>
          <w:color w:val="auto"/>
        </w:rPr>
        <w:t>□</w:t>
      </w:r>
      <w:r>
        <w:rPr>
          <w:rFonts w:hint="eastAsia"/>
          <w:color w:val="auto"/>
          <w:lang w:eastAsia="zh-CN"/>
        </w:rPr>
        <w:t>其他：</w:t>
      </w:r>
    </w:p>
    <w:p>
      <w:pPr>
        <w:rPr>
          <w:color w:val="auto"/>
        </w:rPr>
      </w:pPr>
      <w:r>
        <w:rPr>
          <w:rFonts w:hint="eastAsia"/>
          <w:color w:val="auto"/>
          <w:lang w:val="en-US" w:eastAsia="zh-CN"/>
        </w:rPr>
        <w:t>2.</w:t>
      </w:r>
      <w:r>
        <w:rPr>
          <w:rFonts w:hint="eastAsia"/>
          <w:color w:val="auto"/>
        </w:rPr>
        <w:t>资金来源：□企业，□政府，□学术团体，□本单位，□自筹</w:t>
      </w:r>
    </w:p>
    <w:p>
      <w:pPr>
        <w:rPr>
          <w:color w:val="auto"/>
        </w:rPr>
      </w:pPr>
      <w:r>
        <w:rPr>
          <w:rFonts w:hint="eastAsia"/>
          <w:color w:val="auto"/>
          <w:lang w:val="en-US" w:eastAsia="zh-CN"/>
        </w:rPr>
        <w:t>3.</w:t>
      </w:r>
      <w:r>
        <w:rPr>
          <w:rFonts w:hint="eastAsia"/>
          <w:color w:val="auto"/>
        </w:rPr>
        <w:t>数据与安全监察委员会：□有，□无</w:t>
      </w:r>
    </w:p>
    <w:p>
      <w:pPr>
        <w:rPr>
          <w:color w:val="auto"/>
        </w:rPr>
      </w:pPr>
      <w:r>
        <w:rPr>
          <w:rFonts w:hint="eastAsia"/>
          <w:color w:val="auto"/>
          <w:lang w:val="en-US" w:eastAsia="zh-CN"/>
        </w:rPr>
        <w:t>4.</w:t>
      </w:r>
      <w:r>
        <w:rPr>
          <w:rFonts w:hint="eastAsia"/>
          <w:color w:val="auto"/>
        </w:rPr>
        <w:t>其它</w:t>
      </w:r>
      <w:r>
        <w:rPr>
          <w:rFonts w:hint="eastAsia"/>
          <w:color w:val="auto"/>
          <w:lang w:eastAsia="zh-CN"/>
        </w:rPr>
        <w:t>临床试验伦理</w:t>
      </w:r>
      <w:r>
        <w:rPr>
          <w:rFonts w:hint="eastAsia"/>
          <w:color w:val="auto"/>
          <w:lang w:val="en-US" w:eastAsia="zh-CN"/>
        </w:rPr>
        <w:t>委员会</w:t>
      </w:r>
      <w:r>
        <w:rPr>
          <w:rFonts w:hint="eastAsia"/>
          <w:color w:val="auto"/>
        </w:rPr>
        <w:t>对该项目的否定性或提前终止的决定：□无，□有</w:t>
      </w:r>
      <w:r>
        <w:rPr>
          <w:rFonts w:hint="eastAsia"/>
          <w:color w:val="auto"/>
          <w:lang w:eastAsia="zh-CN"/>
        </w:rPr>
        <w:t>（</w:t>
      </w:r>
      <w:r>
        <w:rPr>
          <w:rFonts w:hint="eastAsia"/>
          <w:color w:val="auto"/>
        </w:rPr>
        <w:t>请提交相关文件</w:t>
      </w:r>
      <w:r>
        <w:rPr>
          <w:rFonts w:hint="eastAsia"/>
          <w:color w:val="auto"/>
          <w:lang w:eastAsia="zh-CN"/>
        </w:rPr>
        <w:t>）</w:t>
      </w:r>
    </w:p>
    <w:p>
      <w:pPr>
        <w:rPr>
          <w:color w:val="auto"/>
        </w:rPr>
      </w:pPr>
      <w:r>
        <w:rPr>
          <w:rFonts w:hint="eastAsia"/>
          <w:color w:val="auto"/>
          <w:lang w:val="en-US" w:eastAsia="zh-CN"/>
        </w:rPr>
        <w:t>5.</w:t>
      </w:r>
      <w:r>
        <w:rPr>
          <w:rFonts w:hint="eastAsia"/>
          <w:color w:val="auto"/>
        </w:rPr>
        <w:t>研究需要使用人体生物标本：□否，□是</w:t>
      </w:r>
      <w:r>
        <w:rPr>
          <w:rFonts w:hint="eastAsia"/>
          <w:color w:val="auto"/>
          <w:lang w:eastAsia="zh-CN"/>
        </w:rPr>
        <w:t>（</w:t>
      </w:r>
      <w:r>
        <w:rPr>
          <w:rFonts w:hint="eastAsia"/>
          <w:color w:val="auto"/>
        </w:rPr>
        <w:t>请填写下列选项</w:t>
      </w:r>
      <w:r>
        <w:rPr>
          <w:rFonts w:hint="eastAsia"/>
          <w:color w:val="auto"/>
          <w:lang w:eastAsia="zh-CN"/>
        </w:rPr>
        <w:t>）</w:t>
      </w:r>
    </w:p>
    <w:p>
      <w:pPr>
        <w:rPr>
          <w:rFonts w:hint="eastAsia"/>
          <w:color w:val="auto"/>
          <w:lang w:val="en-US" w:eastAsia="zh-CN"/>
        </w:rPr>
      </w:pPr>
      <w:r>
        <w:rPr>
          <w:rFonts w:hint="eastAsia"/>
          <w:color w:val="auto"/>
          <w:lang w:val="en-US" w:eastAsia="zh-CN"/>
        </w:rPr>
        <w:t xml:space="preserve">  5.1采集生物标本：□否，□是</w:t>
      </w:r>
    </w:p>
    <w:p>
      <w:pPr>
        <w:numPr>
          <w:ilvl w:val="0"/>
          <w:numId w:val="0"/>
        </w:numPr>
        <w:ind w:left="0" w:leftChars="0" w:firstLine="480" w:firstLineChars="200"/>
        <w:rPr>
          <w:rFonts w:hint="eastAsia"/>
          <w:color w:val="auto"/>
        </w:rPr>
      </w:pPr>
      <w:r>
        <w:rPr>
          <w:rFonts w:hint="eastAsia"/>
          <w:color w:val="auto"/>
          <w:lang w:val="en-US" w:eastAsia="zh-CN"/>
        </w:rPr>
        <w:t xml:space="preserve">  5.2</w:t>
      </w:r>
      <w:r>
        <w:rPr>
          <w:rFonts w:hint="eastAsia"/>
          <w:color w:val="auto"/>
        </w:rPr>
        <w:t>利用以往保存的生物标本：□是，□否</w:t>
      </w:r>
    </w:p>
    <w:p>
      <w:pPr>
        <w:rPr>
          <w:color w:val="auto"/>
        </w:rPr>
      </w:pPr>
      <w:r>
        <w:rPr>
          <w:rFonts w:hint="eastAsia"/>
          <w:color w:val="auto"/>
          <w:lang w:val="en-US" w:eastAsia="zh-CN"/>
        </w:rPr>
        <w:t>6.</w:t>
      </w:r>
      <w:r>
        <w:rPr>
          <w:rFonts w:hint="eastAsia"/>
          <w:color w:val="auto"/>
        </w:rPr>
        <w:t>研究干预超出产品说明书范围，没有获得行政监管部门的批准：□是，□否（选择“是”填写下列选项）</w:t>
      </w:r>
    </w:p>
    <w:p>
      <w:pPr>
        <w:numPr>
          <w:ilvl w:val="0"/>
          <w:numId w:val="0"/>
        </w:numPr>
        <w:ind w:left="720" w:leftChars="0"/>
        <w:rPr>
          <w:rFonts w:hint="eastAsia"/>
          <w:color w:val="auto"/>
        </w:rPr>
      </w:pPr>
      <w:r>
        <w:rPr>
          <w:rFonts w:hint="eastAsia"/>
          <w:color w:val="auto"/>
          <w:lang w:val="en-US" w:eastAsia="zh-CN"/>
        </w:rPr>
        <w:t>6.1</w:t>
      </w:r>
      <w:r>
        <w:rPr>
          <w:rFonts w:hint="eastAsia"/>
          <w:color w:val="auto"/>
        </w:rPr>
        <w:t>研究结果是否用于注册或修改说明书：□是，□否</w:t>
      </w:r>
    </w:p>
    <w:p>
      <w:pPr>
        <w:numPr>
          <w:ilvl w:val="0"/>
          <w:numId w:val="0"/>
        </w:numPr>
        <w:ind w:left="720" w:leftChars="0"/>
        <w:rPr>
          <w:rFonts w:hint="eastAsia"/>
          <w:color w:val="auto"/>
        </w:rPr>
      </w:pPr>
      <w:r>
        <w:rPr>
          <w:rFonts w:hint="eastAsia"/>
          <w:color w:val="auto"/>
          <w:lang w:val="en-US" w:eastAsia="zh-CN"/>
        </w:rPr>
        <w:t>6.2</w:t>
      </w:r>
      <w:r>
        <w:rPr>
          <w:rFonts w:hint="eastAsia"/>
          <w:color w:val="auto"/>
        </w:rPr>
        <w:t>研究是否用于产品的广告：□是，□否</w:t>
      </w:r>
    </w:p>
    <w:p>
      <w:pPr>
        <w:numPr>
          <w:ilvl w:val="0"/>
          <w:numId w:val="0"/>
        </w:numPr>
        <w:ind w:left="720" w:leftChars="0"/>
        <w:rPr>
          <w:color w:val="auto"/>
        </w:rPr>
      </w:pPr>
      <w:r>
        <w:rPr>
          <w:rFonts w:hint="eastAsia"/>
          <w:color w:val="auto"/>
          <w:lang w:val="en-US" w:eastAsia="zh-CN"/>
        </w:rPr>
        <w:t>6.3</w:t>
      </w:r>
      <w:r>
        <w:rPr>
          <w:rFonts w:hint="eastAsia"/>
          <w:color w:val="auto"/>
        </w:rPr>
        <w:t>超出说明书使用该产品，是否现在增加了风险：□是，□否</w:t>
      </w:r>
    </w:p>
    <w:p>
      <w:pPr>
        <w:rPr>
          <w:color w:val="auto"/>
        </w:rPr>
      </w:pPr>
      <w:r>
        <w:rPr>
          <w:rFonts w:hint="eastAsia"/>
          <w:color w:val="auto"/>
          <w:lang w:val="en-US" w:eastAsia="zh-CN"/>
        </w:rPr>
        <w:t xml:space="preserve">  7.</w:t>
      </w:r>
      <w:r>
        <w:rPr>
          <w:rFonts w:hint="eastAsia"/>
          <w:color w:val="auto"/>
        </w:rPr>
        <w:t>医疗器械的类：□I类，□II类，□III类，□体外诊断试剂</w:t>
      </w:r>
      <w:r>
        <w:rPr>
          <w:rFonts w:hint="eastAsia"/>
          <w:color w:val="auto"/>
          <w:lang w:eastAsia="zh-CN"/>
        </w:rPr>
        <w:t>，</w:t>
      </w:r>
      <w:r>
        <w:rPr>
          <w:rFonts w:hint="eastAsia"/>
          <w:color w:val="auto"/>
        </w:rPr>
        <w:t>□</w:t>
      </w:r>
      <w:r>
        <w:rPr>
          <w:rFonts w:hint="eastAsia"/>
          <w:color w:val="auto"/>
          <w:lang w:eastAsia="zh-CN"/>
        </w:rPr>
        <w:t>不适用</w:t>
      </w:r>
    </w:p>
    <w:p>
      <w:pPr>
        <w:ind w:left="0" w:leftChars="0" w:firstLine="0" w:firstLineChars="0"/>
        <w:rPr>
          <w:rFonts w:hint="eastAsia"/>
          <w:color w:val="auto"/>
          <w:lang w:eastAsia="zh-CN"/>
        </w:rPr>
      </w:pPr>
    </w:p>
    <w:p>
      <w:pPr>
        <w:rPr>
          <w:color w:val="auto"/>
        </w:rPr>
      </w:pPr>
      <w:r>
        <w:rPr>
          <w:rFonts w:hint="eastAsia"/>
          <w:color w:val="auto"/>
          <w:lang w:eastAsia="zh-CN"/>
        </w:rPr>
        <w:t>二、</w:t>
      </w:r>
      <w:r>
        <w:rPr>
          <w:rFonts w:hint="eastAsia"/>
          <w:color w:val="auto"/>
        </w:rPr>
        <w:t>招募受试者</w:t>
      </w:r>
    </w:p>
    <w:p>
      <w:pPr>
        <w:rPr>
          <w:color w:val="auto"/>
        </w:rPr>
      </w:pPr>
      <w:r>
        <w:rPr>
          <w:rFonts w:hint="eastAsia"/>
          <w:color w:val="auto"/>
          <w:lang w:val="en-US" w:eastAsia="zh-CN"/>
        </w:rPr>
        <w:t>1.</w:t>
      </w:r>
      <w:r>
        <w:rPr>
          <w:rFonts w:hint="eastAsia"/>
          <w:color w:val="auto"/>
        </w:rPr>
        <w:t xml:space="preserve">谁负责招募：□医生，□研究者，□研究助理，□研究护士，□其它：            </w:t>
      </w:r>
    </w:p>
    <w:p>
      <w:pPr>
        <w:rPr>
          <w:color w:val="auto"/>
        </w:rPr>
      </w:pPr>
      <w:r>
        <w:rPr>
          <w:rFonts w:hint="eastAsia"/>
          <w:color w:val="auto"/>
          <w:lang w:val="en-US" w:eastAsia="zh-CN"/>
        </w:rPr>
        <w:t>2.</w:t>
      </w:r>
      <w:r>
        <w:rPr>
          <w:rFonts w:hint="eastAsia"/>
          <w:color w:val="auto"/>
        </w:rPr>
        <w:t>招募方式：□广告，□个人联系，□数据库，□中介，□其它：</w:t>
      </w:r>
    </w:p>
    <w:p>
      <w:pPr>
        <w:rPr>
          <w:color w:val="auto"/>
        </w:rPr>
      </w:pPr>
      <w:r>
        <w:rPr>
          <w:rFonts w:hint="eastAsia"/>
          <w:color w:val="auto"/>
          <w:lang w:val="en-US" w:eastAsia="zh-CN"/>
        </w:rPr>
        <w:t>3.</w:t>
      </w:r>
      <w:r>
        <w:rPr>
          <w:rFonts w:hint="eastAsia"/>
          <w:color w:val="auto"/>
        </w:rPr>
        <w:t>招募人群特征：□健康者，□患者，□弱势群体，□孕妇</w:t>
      </w:r>
    </w:p>
    <w:p>
      <w:pPr>
        <w:numPr>
          <w:ilvl w:val="0"/>
          <w:numId w:val="0"/>
        </w:numPr>
        <w:ind w:left="720" w:leftChars="0"/>
        <w:rPr>
          <w:rFonts w:hint="eastAsia"/>
          <w:color w:val="auto"/>
        </w:rPr>
      </w:pPr>
      <w:r>
        <w:rPr>
          <w:rFonts w:hint="eastAsia"/>
          <w:color w:val="auto"/>
          <w:lang w:val="en-US" w:eastAsia="zh-CN"/>
        </w:rPr>
        <w:t>3.1</w:t>
      </w:r>
      <w:r>
        <w:rPr>
          <w:rFonts w:hint="eastAsia"/>
          <w:color w:val="auto"/>
        </w:rPr>
        <w:t>弱势群体的特征（选择弱势群体，填写选项）：□儿童</w:t>
      </w:r>
      <w:r>
        <w:rPr>
          <w:rFonts w:hint="eastAsia"/>
          <w:color w:val="auto"/>
          <w:lang w:eastAsia="zh-CN"/>
        </w:rPr>
        <w:t>/</w:t>
      </w:r>
      <w:r>
        <w:rPr>
          <w:rFonts w:hint="eastAsia"/>
          <w:color w:val="auto"/>
        </w:rPr>
        <w:t>未成年人，□认知障碍或健康状况没有能力做出知情同意的成人，□申办者</w:t>
      </w:r>
      <w:r>
        <w:rPr>
          <w:rFonts w:hint="eastAsia"/>
          <w:color w:val="auto"/>
          <w:lang w:eastAsia="zh-CN"/>
        </w:rPr>
        <w:t>/</w:t>
      </w:r>
      <w:r>
        <w:rPr>
          <w:rFonts w:hint="eastAsia"/>
          <w:color w:val="auto"/>
        </w:rPr>
        <w:t>研究者的雇员或学生，□教育</w:t>
      </w:r>
      <w:r>
        <w:rPr>
          <w:rFonts w:hint="eastAsia"/>
          <w:color w:val="auto"/>
          <w:lang w:eastAsia="zh-CN"/>
        </w:rPr>
        <w:t>/</w:t>
      </w:r>
      <w:r>
        <w:rPr>
          <w:rFonts w:hint="eastAsia"/>
          <w:color w:val="auto"/>
        </w:rPr>
        <w:t>经济地位低下的人员，□疾病终末期患者，□囚犯或劳教人员，□其它：</w:t>
      </w:r>
    </w:p>
    <w:p>
      <w:pPr>
        <w:numPr>
          <w:ilvl w:val="0"/>
          <w:numId w:val="0"/>
        </w:numPr>
        <w:ind w:left="720" w:leftChars="0"/>
        <w:rPr>
          <w:rFonts w:hint="eastAsia"/>
          <w:color w:val="auto"/>
        </w:rPr>
      </w:pPr>
      <w:r>
        <w:rPr>
          <w:rFonts w:hint="eastAsia"/>
          <w:color w:val="auto"/>
          <w:lang w:val="en-US" w:eastAsia="zh-CN"/>
        </w:rPr>
        <w:t>3.2</w:t>
      </w:r>
      <w:r>
        <w:rPr>
          <w:rFonts w:hint="eastAsia"/>
          <w:color w:val="auto"/>
        </w:rPr>
        <w:t>知情同意能力的评估方式（选择弱势群体，填写该项）：□临床判断，□量表，□仪器</w:t>
      </w:r>
    </w:p>
    <w:p>
      <w:pPr>
        <w:numPr>
          <w:ilvl w:val="0"/>
          <w:numId w:val="0"/>
        </w:numPr>
        <w:ind w:left="720" w:leftChars="0"/>
        <w:rPr>
          <w:color w:val="auto"/>
        </w:rPr>
      </w:pPr>
      <w:r>
        <w:rPr>
          <w:rFonts w:hint="eastAsia"/>
          <w:color w:val="auto"/>
          <w:lang w:val="en-US" w:eastAsia="zh-CN"/>
        </w:rPr>
        <w:t>3.3</w:t>
      </w:r>
      <w:r>
        <w:rPr>
          <w:rFonts w:hint="eastAsia"/>
          <w:color w:val="auto"/>
        </w:rPr>
        <w:t>涉及孕妇研究的信息（选择孕妇，填写该选项）：□没有通过经济利益引诱其中止妊娠，□研究人员不参与中止妊娠的决策，□研究人员不参与新生儿生存能力的判断</w:t>
      </w:r>
    </w:p>
    <w:p>
      <w:pPr>
        <w:rPr>
          <w:rFonts w:hint="eastAsia"/>
          <w:color w:val="auto"/>
          <w:lang w:val="en-US" w:eastAsia="zh-CN"/>
        </w:rPr>
      </w:pPr>
    </w:p>
    <w:p>
      <w:pPr>
        <w:numPr>
          <w:ilvl w:val="0"/>
          <w:numId w:val="3"/>
        </w:numPr>
        <w:rPr>
          <w:rFonts w:hint="eastAsia"/>
          <w:color w:val="auto"/>
          <w:lang w:eastAsia="zh-CN"/>
        </w:rPr>
      </w:pPr>
      <w:r>
        <w:rPr>
          <w:rFonts w:hint="eastAsia"/>
          <w:color w:val="auto"/>
        </w:rPr>
        <w:t>受试者</w:t>
      </w:r>
      <w:r>
        <w:rPr>
          <w:rFonts w:hint="eastAsia"/>
          <w:color w:val="auto"/>
          <w:lang w:eastAsia="zh-CN"/>
        </w:rPr>
        <w:t>权利</w:t>
      </w:r>
    </w:p>
    <w:p>
      <w:pPr>
        <w:numPr>
          <w:ilvl w:val="0"/>
          <w:numId w:val="0"/>
        </w:numPr>
        <w:rPr>
          <w:color w:val="auto"/>
        </w:rPr>
      </w:pPr>
      <w:r>
        <w:rPr>
          <w:rFonts w:hint="eastAsia"/>
          <w:color w:val="auto"/>
          <w:lang w:val="en-US" w:eastAsia="zh-CN"/>
        </w:rPr>
        <w:t xml:space="preserve">    1.</w:t>
      </w:r>
      <w:r>
        <w:rPr>
          <w:rFonts w:hint="eastAsia"/>
          <w:color w:val="auto"/>
          <w:lang w:eastAsia="zh-CN"/>
        </w:rPr>
        <w:t>补偿</w:t>
      </w:r>
      <w:r>
        <w:rPr>
          <w:rFonts w:hint="eastAsia"/>
          <w:color w:val="auto"/>
        </w:rPr>
        <w:t>：□有，□无</w:t>
      </w:r>
    </w:p>
    <w:p>
      <w:pPr>
        <w:numPr>
          <w:ilvl w:val="0"/>
          <w:numId w:val="0"/>
        </w:numPr>
        <w:ind w:left="720" w:leftChars="0"/>
        <w:rPr>
          <w:rFonts w:hint="eastAsia"/>
          <w:color w:val="auto"/>
        </w:rPr>
      </w:pPr>
      <w:r>
        <w:rPr>
          <w:rFonts w:hint="eastAsia"/>
          <w:color w:val="auto"/>
          <w:lang w:val="en-US" w:eastAsia="zh-CN"/>
        </w:rPr>
        <w:t>1.1</w:t>
      </w:r>
      <w:r>
        <w:rPr>
          <w:rFonts w:hint="eastAsia"/>
          <w:color w:val="auto"/>
          <w:lang w:eastAsia="zh-CN"/>
        </w:rPr>
        <w:t>补偿</w:t>
      </w:r>
      <w:r>
        <w:rPr>
          <w:rFonts w:hint="eastAsia"/>
          <w:color w:val="auto"/>
        </w:rPr>
        <w:t xml:space="preserve">金额：        </w:t>
      </w:r>
    </w:p>
    <w:p>
      <w:pPr>
        <w:numPr>
          <w:ilvl w:val="0"/>
          <w:numId w:val="0"/>
        </w:numPr>
        <w:ind w:left="720" w:leftChars="0"/>
        <w:rPr>
          <w:rFonts w:hint="eastAsia"/>
          <w:color w:val="auto"/>
        </w:rPr>
      </w:pPr>
      <w:r>
        <w:rPr>
          <w:rFonts w:hint="eastAsia"/>
          <w:color w:val="auto"/>
          <w:lang w:val="en-US" w:eastAsia="zh-CN"/>
        </w:rPr>
        <w:t>1.2</w:t>
      </w:r>
      <w:r>
        <w:rPr>
          <w:rFonts w:hint="eastAsia"/>
          <w:color w:val="auto"/>
          <w:lang w:eastAsia="zh-CN"/>
        </w:rPr>
        <w:t>补偿</w:t>
      </w:r>
      <w:r>
        <w:rPr>
          <w:rFonts w:hint="eastAsia"/>
          <w:color w:val="auto"/>
        </w:rPr>
        <w:t>支付方式：□按随访观察时点，分次支付，□按完成的随访观察</w:t>
      </w:r>
      <w:r>
        <w:rPr>
          <w:rFonts w:hint="eastAsia"/>
          <w:color w:val="auto"/>
          <w:lang w:eastAsia="zh-CN"/>
        </w:rPr>
        <w:t>进度</w:t>
      </w:r>
      <w:r>
        <w:rPr>
          <w:rFonts w:hint="eastAsia"/>
          <w:color w:val="auto"/>
        </w:rPr>
        <w:t>，一次性支付，□完成全部随访观察后支付</w:t>
      </w:r>
    </w:p>
    <w:p>
      <w:pPr>
        <w:rPr>
          <w:rFonts w:hint="eastAsia"/>
          <w:color w:val="auto"/>
        </w:rPr>
      </w:pPr>
      <w:r>
        <w:rPr>
          <w:rFonts w:hint="eastAsia"/>
          <w:color w:val="auto"/>
          <w:lang w:val="en-US" w:eastAsia="zh-CN"/>
        </w:rPr>
        <w:t>2.受试者是否自愿参加：</w:t>
      </w:r>
      <w:r>
        <w:rPr>
          <w:rFonts w:hint="eastAsia"/>
          <w:color w:val="auto"/>
        </w:rPr>
        <w:t>□是，□否</w:t>
      </w:r>
    </w:p>
    <w:p>
      <w:pPr>
        <w:rPr>
          <w:rFonts w:hint="eastAsia"/>
          <w:color w:val="auto"/>
        </w:rPr>
      </w:pPr>
      <w:r>
        <w:rPr>
          <w:rFonts w:hint="eastAsia"/>
          <w:color w:val="auto"/>
          <w:lang w:val="en-US" w:eastAsia="zh-CN"/>
        </w:rPr>
        <w:t>3.受试者是否可以随时退出：</w:t>
      </w:r>
      <w:r>
        <w:rPr>
          <w:rFonts w:hint="eastAsia"/>
          <w:color w:val="auto"/>
        </w:rPr>
        <w:t>□是，□否</w:t>
      </w:r>
    </w:p>
    <w:p>
      <w:pPr>
        <w:rPr>
          <w:rFonts w:hint="eastAsia" w:eastAsia="宋体"/>
          <w:color w:val="auto"/>
          <w:lang w:val="en-US" w:eastAsia="zh-CN"/>
        </w:rPr>
      </w:pPr>
      <w:r>
        <w:rPr>
          <w:rFonts w:hint="eastAsia"/>
          <w:color w:val="auto"/>
          <w:lang w:val="en-US" w:eastAsia="zh-CN"/>
        </w:rPr>
        <w:t>4.受损害时治疗是否免费：</w:t>
      </w:r>
      <w:r>
        <w:rPr>
          <w:rFonts w:hint="eastAsia"/>
          <w:color w:val="auto"/>
        </w:rPr>
        <w:t>□是，□否</w:t>
      </w:r>
    </w:p>
    <w:p>
      <w:pPr>
        <w:rPr>
          <w:rFonts w:hint="eastAsia"/>
          <w:color w:val="auto"/>
          <w:lang w:eastAsia="zh-CN"/>
        </w:rPr>
      </w:pPr>
    </w:p>
    <w:p>
      <w:pPr>
        <w:rPr>
          <w:color w:val="auto"/>
        </w:rPr>
      </w:pPr>
      <w:r>
        <w:rPr>
          <w:rFonts w:hint="eastAsia"/>
          <w:color w:val="auto"/>
          <w:lang w:eastAsia="zh-CN"/>
        </w:rPr>
        <w:t>四、</w:t>
      </w:r>
      <w:r>
        <w:rPr>
          <w:rFonts w:hint="eastAsia"/>
          <w:color w:val="auto"/>
        </w:rPr>
        <w:t>知情同意的过程</w:t>
      </w:r>
    </w:p>
    <w:p>
      <w:pPr>
        <w:rPr>
          <w:color w:val="auto"/>
        </w:rPr>
      </w:pPr>
      <w:r>
        <w:rPr>
          <w:rFonts w:hint="eastAsia"/>
          <w:color w:val="auto"/>
          <w:lang w:val="en-US" w:eastAsia="zh-CN"/>
        </w:rPr>
        <w:t>1.</w:t>
      </w:r>
      <w:r>
        <w:rPr>
          <w:rFonts w:hint="eastAsia"/>
          <w:color w:val="auto"/>
        </w:rPr>
        <w:t>谁获取知情同意：□医生</w:t>
      </w:r>
      <w:r>
        <w:rPr>
          <w:rFonts w:hint="eastAsia"/>
          <w:color w:val="auto"/>
          <w:lang w:eastAsia="zh-CN"/>
        </w:rPr>
        <w:t>/</w:t>
      </w:r>
      <w:r>
        <w:rPr>
          <w:rFonts w:hint="eastAsia"/>
          <w:color w:val="auto"/>
        </w:rPr>
        <w:t>研究者，□医生，□研究者，□研究护士，□研究助理</w:t>
      </w:r>
    </w:p>
    <w:p>
      <w:pPr>
        <w:rPr>
          <w:color w:val="auto"/>
        </w:rPr>
      </w:pPr>
      <w:r>
        <w:rPr>
          <w:rFonts w:hint="eastAsia"/>
          <w:color w:val="auto"/>
          <w:lang w:val="en-US" w:eastAsia="zh-CN"/>
        </w:rPr>
        <w:t>2.</w:t>
      </w:r>
      <w:r>
        <w:rPr>
          <w:rFonts w:hint="eastAsia"/>
          <w:color w:val="auto"/>
        </w:rPr>
        <w:t>获取知情同意地点：□私密房间</w:t>
      </w:r>
      <w:r>
        <w:rPr>
          <w:rFonts w:hint="eastAsia"/>
          <w:color w:val="auto"/>
          <w:lang w:eastAsia="zh-CN"/>
        </w:rPr>
        <w:t>/</w:t>
      </w:r>
      <w:r>
        <w:rPr>
          <w:rFonts w:hint="eastAsia"/>
          <w:color w:val="auto"/>
        </w:rPr>
        <w:t>受试者接待室，□诊室，□病房</w:t>
      </w:r>
    </w:p>
    <w:p>
      <w:pPr>
        <w:rPr>
          <w:rFonts w:hint="eastAsia"/>
          <w:color w:val="auto"/>
        </w:rPr>
      </w:pPr>
      <w:r>
        <w:rPr>
          <w:rFonts w:hint="eastAsia"/>
          <w:color w:val="auto"/>
          <w:lang w:val="en-US" w:eastAsia="zh-CN"/>
        </w:rPr>
        <w:t>3.</w:t>
      </w:r>
      <w:r>
        <w:rPr>
          <w:rFonts w:hint="eastAsia"/>
          <w:color w:val="auto"/>
        </w:rPr>
        <w:t>知情同意签字：□受试者签字，□法定代理人签字</w:t>
      </w:r>
    </w:p>
    <w:p>
      <w:pPr>
        <w:rPr>
          <w:rFonts w:hint="eastAsia"/>
          <w:color w:val="auto"/>
        </w:rPr>
      </w:pPr>
      <w:r>
        <w:rPr>
          <w:rFonts w:hint="eastAsia"/>
          <w:color w:val="auto"/>
          <w:lang w:val="en-US" w:eastAsia="zh-CN"/>
        </w:rPr>
        <w:t>4.是否存在利用过去用于诊断、治疗的有身份标识的样本进行研究且可以找到该受试者：</w:t>
      </w:r>
      <w:r>
        <w:rPr>
          <w:rFonts w:hint="eastAsia"/>
          <w:color w:val="auto"/>
        </w:rPr>
        <w:t>□是，□否</w:t>
      </w:r>
    </w:p>
    <w:p>
      <w:pPr>
        <w:rPr>
          <w:rFonts w:hint="eastAsia"/>
          <w:color w:val="auto"/>
        </w:rPr>
      </w:pPr>
      <w:r>
        <w:rPr>
          <w:rFonts w:hint="eastAsia"/>
          <w:color w:val="auto"/>
          <w:lang w:val="en-US" w:eastAsia="zh-CN"/>
        </w:rPr>
        <w:t xml:space="preserve">  4.1如果选择了是，是否再次获取知情同意：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4.2 如果4.1选择了是，获取知情同意的方式：</w:t>
      </w:r>
    </w:p>
    <w:p>
      <w:pPr>
        <w:numPr>
          <w:ilvl w:val="0"/>
          <w:numId w:val="4"/>
        </w:numPr>
        <w:rPr>
          <w:rFonts w:hint="eastAsia"/>
          <w:color w:val="auto"/>
          <w:lang w:val="en-US" w:eastAsia="zh-CN"/>
        </w:rPr>
      </w:pPr>
      <w:r>
        <w:rPr>
          <w:rFonts w:hint="eastAsia"/>
          <w:color w:val="auto"/>
          <w:lang w:val="en-US" w:eastAsia="zh-CN"/>
        </w:rPr>
        <w:t>是否存在再次使用生物样本数据库中有身份标识的人体生物学样本或者相关临床病史资料进行研究且可以找到该受试者的情况：</w:t>
      </w:r>
      <w:r>
        <w:rPr>
          <w:rFonts w:hint="eastAsia"/>
          <w:color w:val="auto"/>
        </w:rPr>
        <w:t>□是，□否</w:t>
      </w:r>
    </w:p>
    <w:p>
      <w:pPr>
        <w:rPr>
          <w:rFonts w:hint="eastAsia"/>
          <w:color w:val="auto"/>
        </w:rPr>
      </w:pPr>
      <w:r>
        <w:rPr>
          <w:rFonts w:hint="eastAsia"/>
          <w:color w:val="auto"/>
          <w:lang w:val="en-US" w:eastAsia="zh-CN"/>
        </w:rPr>
        <w:t xml:space="preserve">  5.1如果选择了是，是否再次获取知情同意：</w:t>
      </w:r>
      <w:r>
        <w:rPr>
          <w:rFonts w:hint="eastAsia"/>
          <w:color w:val="auto"/>
        </w:rPr>
        <w:t>□是，□否</w:t>
      </w:r>
    </w:p>
    <w:p>
      <w:pPr>
        <w:rPr>
          <w:rFonts w:hint="eastAsia"/>
          <w:color w:val="auto"/>
          <w:lang w:val="en-US" w:eastAsia="zh-CN"/>
        </w:rPr>
      </w:pPr>
      <w:r>
        <w:rPr>
          <w:rFonts w:hint="eastAsia"/>
          <w:color w:val="auto"/>
          <w:lang w:val="en-US" w:eastAsia="zh-CN"/>
        </w:rPr>
        <w:t xml:space="preserve">  5.2 如果5.1选择了是，获取知情同意的方式：</w:t>
      </w:r>
    </w:p>
    <w:p>
      <w:pPr>
        <w:numPr>
          <w:ilvl w:val="0"/>
          <w:numId w:val="4"/>
        </w:numPr>
        <w:rPr>
          <w:color w:val="auto"/>
        </w:rPr>
      </w:pPr>
      <w:r>
        <w:rPr>
          <w:rFonts w:hint="eastAsia"/>
          <w:color w:val="auto"/>
        </w:rPr>
        <w:t>知情同意的例外：□否，□是请填写下列选项</w:t>
      </w:r>
    </w:p>
    <w:p>
      <w:pPr>
        <w:rPr>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利用可识别身份信息的人体材料或者数据进行研究，已无法找到该受试者，且研究项目不涉及个人隐私和商业利益的</w:t>
      </w:r>
      <w:r>
        <w:rPr>
          <w:rFonts w:hint="eastAsia"/>
          <w:color w:val="auto"/>
        </w:rPr>
        <w:t>。</w:t>
      </w:r>
    </w:p>
    <w:p>
      <w:pPr>
        <w:rPr>
          <w:rFonts w:hint="eastAsia" w:ascii="宋体" w:hAnsi="宋体" w:eastAsia="宋体" w:cs="宋体"/>
          <w:color w:val="auto"/>
        </w:rPr>
      </w:pPr>
      <w:r>
        <w:rPr>
          <w:rFonts w:hint="eastAsia"/>
          <w:color w:val="auto"/>
          <w:lang w:val="en-US" w:eastAsia="zh-CN"/>
        </w:rPr>
        <w:t xml:space="preserve">     </w:t>
      </w:r>
      <w:r>
        <w:rPr>
          <w:rFonts w:hint="eastAsia"/>
          <w:color w:val="auto"/>
        </w:rPr>
        <w:t>□申请免除知情同意签字</w:t>
      </w:r>
      <w:r>
        <w:rPr>
          <w:rFonts w:hint="eastAsia"/>
          <w:color w:val="auto"/>
          <w:lang w:eastAsia="zh-CN"/>
        </w:rPr>
        <w:t>：</w:t>
      </w:r>
      <w:r>
        <w:rPr>
          <w:rFonts w:hint="eastAsia" w:ascii="宋体" w:hAnsi="宋体" w:eastAsia="宋体" w:cs="宋体"/>
          <w:color w:val="auto"/>
        </w:rPr>
        <w:t>生物样本捐献者已经签署了知情同意书，同意所捐献样本及相关信息可用于所有医学研究的。</w:t>
      </w:r>
    </w:p>
    <w:p>
      <w:pPr>
        <w:rPr>
          <w:rFonts w:hint="eastAsia"/>
          <w:color w:val="auto"/>
          <w:lang w:eastAsia="zh-CN"/>
        </w:rPr>
      </w:pPr>
    </w:p>
    <w:p>
      <w:pPr>
        <w:rPr>
          <w:color w:val="auto"/>
        </w:rPr>
      </w:pPr>
      <w:r>
        <w:rPr>
          <w:rFonts w:hint="eastAsia"/>
          <w:color w:val="auto"/>
          <w:lang w:eastAsia="zh-CN"/>
        </w:rPr>
        <w:t>五、</w:t>
      </w:r>
      <w:r>
        <w:rPr>
          <w:rFonts w:hint="eastAsia"/>
          <w:color w:val="auto"/>
        </w:rPr>
        <w:t>主要研究者信息</w:t>
      </w:r>
    </w:p>
    <w:p>
      <w:pPr>
        <w:rPr>
          <w:rFonts w:hint="eastAsia"/>
          <w:color w:val="auto"/>
        </w:rPr>
      </w:pPr>
      <w:r>
        <w:rPr>
          <w:rFonts w:hint="eastAsia"/>
          <w:color w:val="auto"/>
          <w:lang w:val="en-US" w:eastAsia="zh-CN"/>
        </w:rPr>
        <w:t>1.</w:t>
      </w:r>
      <w:r>
        <w:rPr>
          <w:rFonts w:hint="eastAsia"/>
          <w:color w:val="auto"/>
        </w:rPr>
        <w:t>主要研究者声明</w:t>
      </w:r>
      <w:r>
        <w:rPr>
          <w:rFonts w:hint="eastAsia"/>
          <w:color w:val="auto"/>
          <w:lang w:val="en-US" w:eastAsia="zh-CN"/>
        </w:rPr>
        <w:t xml:space="preserve">: </w:t>
      </w:r>
      <w:r>
        <w:rPr>
          <w:rFonts w:hint="eastAsia"/>
          <w:color w:val="auto"/>
        </w:rPr>
        <w:t>□本人于该研究项目不存在利益冲突，</w:t>
      </w:r>
    </w:p>
    <w:p>
      <w:pPr>
        <w:rPr>
          <w:color w:val="auto"/>
        </w:rPr>
      </w:pPr>
      <w:r>
        <w:rPr>
          <w:rFonts w:hint="eastAsia"/>
          <w:color w:val="auto"/>
          <w:lang w:val="en-US" w:eastAsia="zh-CN"/>
        </w:rPr>
        <w:t xml:space="preserve">                 </w:t>
      </w:r>
      <w:r>
        <w:rPr>
          <w:rFonts w:hint="eastAsia"/>
          <w:color w:val="auto"/>
        </w:rPr>
        <w:t>□本人与该研究项目存在利益冲突</w:t>
      </w:r>
    </w:p>
    <w:p>
      <w:pPr>
        <w:rPr>
          <w:color w:val="auto"/>
        </w:rPr>
      </w:pPr>
      <w:r>
        <w:rPr>
          <w:rFonts w:hint="eastAsia"/>
          <w:color w:val="auto"/>
          <w:lang w:val="en-US" w:eastAsia="zh-CN"/>
        </w:rPr>
        <w:t>2.</w:t>
      </w:r>
      <w:r>
        <w:rPr>
          <w:rFonts w:hint="eastAsia"/>
          <w:color w:val="auto"/>
        </w:rPr>
        <w:t>主要研究者负责的在研项目数：       项</w:t>
      </w:r>
    </w:p>
    <w:p>
      <w:pPr>
        <w:rPr>
          <w:color w:val="auto"/>
        </w:rPr>
      </w:pPr>
      <w:r>
        <w:rPr>
          <w:rFonts w:hint="eastAsia"/>
          <w:color w:val="auto"/>
          <w:lang w:val="en-US" w:eastAsia="zh-CN"/>
        </w:rPr>
        <w:t>3.</w:t>
      </w:r>
      <w:r>
        <w:rPr>
          <w:rFonts w:hint="eastAsia"/>
          <w:color w:val="auto"/>
        </w:rPr>
        <w:t>主要研究者负责的在研项目中，与本项目的目标疾病相同的项目数：       项</w:t>
      </w:r>
    </w:p>
    <w:tbl>
      <w:tblPr>
        <w:tblStyle w:val="27"/>
        <w:tblW w:w="9270"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879"/>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申请人责任声明</w:t>
            </w:r>
          </w:p>
        </w:tc>
        <w:tc>
          <w:tcPr>
            <w:tcW w:w="7140" w:type="dxa"/>
            <w:gridSpan w:val="3"/>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我将遵循GCP方案以及</w:t>
            </w:r>
            <w:r>
              <w:rPr>
                <w:rFonts w:hint="eastAsia"/>
                <w:color w:val="auto"/>
                <w:lang w:eastAsia="zh-CN"/>
              </w:rPr>
              <w:t>临床试验伦理委员会</w:t>
            </w:r>
            <w:r>
              <w:rPr>
                <w:rFonts w:hint="eastAsia"/>
                <w:color w:val="auto"/>
              </w:rPr>
              <w:t>的要求，开展本项临床研究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申请人签名</w:t>
            </w:r>
          </w:p>
        </w:tc>
        <w:tc>
          <w:tcPr>
            <w:tcW w:w="2130" w:type="dxa"/>
            <w:vAlign w:val="center"/>
          </w:tcPr>
          <w:p>
            <w:pPr>
              <w:pStyle w:val="29"/>
              <w:keepNext w:val="0"/>
              <w:keepLines w:val="0"/>
              <w:suppressLineNumbers w:val="0"/>
              <w:spacing w:before="0" w:beforeAutospacing="0" w:after="0" w:afterAutospacing="0"/>
              <w:ind w:left="0" w:right="0"/>
              <w:rPr>
                <w:rFonts w:hint="default"/>
                <w:color w:val="auto"/>
              </w:rPr>
            </w:pPr>
          </w:p>
        </w:tc>
        <w:tc>
          <w:tcPr>
            <w:tcW w:w="2131"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879" w:type="dxa"/>
            <w:vAlign w:val="center"/>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p>
            <w:pPr>
              <w:pStyle w:val="29"/>
              <w:keepNext w:val="0"/>
              <w:keepLines w:val="0"/>
              <w:suppressLineNumbers w:val="0"/>
              <w:spacing w:before="0" w:beforeAutospacing="0" w:after="0" w:afterAutospacing="0"/>
              <w:ind w:left="0" w:right="0"/>
              <w:rPr>
                <w:rFonts w:hint="default"/>
                <w:color w:val="auto"/>
              </w:rPr>
            </w:pPr>
          </w:p>
        </w:tc>
      </w:tr>
    </w:tbl>
    <w:p>
      <w:pPr>
        <w:pStyle w:val="3"/>
        <w:keepNext/>
        <w:keepLines/>
        <w:pageBreakBefore w:val="0"/>
        <w:widowControl w:val="0"/>
        <w:kinsoku/>
        <w:wordWrap/>
        <w:overflowPunct/>
        <w:topLinePunct w:val="0"/>
        <w:autoSpaceDE/>
        <w:autoSpaceDN/>
        <w:bidi w:val="0"/>
        <w:adjustRightInd/>
        <w:snapToGrid/>
        <w:spacing w:before="260" w:after="260" w:line="360" w:lineRule="auto"/>
        <w:ind w:left="3120" w:leftChars="0" w:right="0" w:rightChars="0" w:hanging="3120" w:hangingChars="1300"/>
        <w:jc w:val="left"/>
        <w:textAlignment w:val="auto"/>
        <w:outlineLvl w:val="1"/>
        <w:rPr>
          <w:color w:val="auto"/>
        </w:rPr>
      </w:pPr>
      <w:bookmarkStart w:id="4" w:name="_Toc211"/>
      <w:r>
        <w:rPr>
          <w:rFonts w:hint="eastAsia" w:ascii="宋体" w:hAnsi="宋体" w:cs="宋体"/>
          <w:color w:val="auto"/>
          <w:sz w:val="24"/>
          <w:szCs w:val="24"/>
        </w:rPr>
        <w:t>IRB-ZD-004（F）-003-</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修正案审查申请</w:t>
      </w:r>
      <w:bookmarkEnd w:id="4"/>
    </w:p>
    <w:p>
      <w:pPr>
        <w:rPr>
          <w:color w:val="auto"/>
        </w:rPr>
      </w:pPr>
      <w:r>
        <w:rPr>
          <w:rFonts w:hint="eastAsia"/>
          <w:color w:val="auto"/>
        </w:rPr>
        <w:t>一、一般信息</w:t>
      </w:r>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63"/>
        <w:gridCol w:w="1984"/>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33"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33"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6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lang w:eastAsia="zh-CN"/>
              </w:rPr>
              <w:t>伦理审查受理号</w:t>
            </w:r>
          </w:p>
        </w:tc>
        <w:tc>
          <w:tcPr>
            <w:tcW w:w="1984"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p>
    <w:p>
      <w:pPr>
        <w:rPr>
          <w:color w:val="auto"/>
        </w:rPr>
      </w:pPr>
      <w:r>
        <w:rPr>
          <w:rFonts w:hint="eastAsia"/>
          <w:color w:val="auto"/>
          <w:lang w:val="en-US" w:eastAsia="zh-CN"/>
        </w:rPr>
        <w:t>1.</w:t>
      </w:r>
      <w:r>
        <w:rPr>
          <w:rFonts w:hint="eastAsia"/>
          <w:color w:val="auto"/>
        </w:rPr>
        <w:t>提出修正者：□项目资助方，□研究中心，□主要研究者</w:t>
      </w:r>
    </w:p>
    <w:p>
      <w:pPr>
        <w:rPr>
          <w:color w:val="auto"/>
        </w:rPr>
      </w:pPr>
      <w:r>
        <w:rPr>
          <w:rFonts w:hint="eastAsia"/>
          <w:color w:val="auto"/>
          <w:lang w:val="en-US" w:eastAsia="zh-CN"/>
        </w:rPr>
        <w:t>2.</w:t>
      </w:r>
      <w:r>
        <w:rPr>
          <w:rFonts w:hint="eastAsia"/>
          <w:color w:val="auto"/>
        </w:rPr>
        <w:t>修正类别：□研究设计，□研究步骤，□受试者例数，□纳入排除标准</w:t>
      </w:r>
    </w:p>
    <w:p>
      <w:pPr>
        <w:rPr>
          <w:color w:val="auto"/>
        </w:rPr>
      </w:pPr>
      <w:r>
        <w:rPr>
          <w:rFonts w:hint="eastAsia"/>
          <w:color w:val="auto"/>
        </w:rPr>
        <w:t xml:space="preserve"> </w:t>
      </w:r>
      <w:r>
        <w:rPr>
          <w:rFonts w:hint="eastAsia"/>
          <w:color w:val="auto"/>
          <w:lang w:val="en-US" w:eastAsia="zh-CN"/>
        </w:rPr>
        <w:t xml:space="preserve">          </w:t>
      </w:r>
      <w:r>
        <w:rPr>
          <w:rFonts w:hint="eastAsia"/>
          <w:color w:val="auto"/>
        </w:rPr>
        <w:t xml:space="preserve"> □干预措施，□知情同意书，□招募材料，□其它：</w:t>
      </w:r>
    </w:p>
    <w:p>
      <w:pPr>
        <w:rPr>
          <w:rFonts w:hint="eastAsia"/>
          <w:color w:val="auto"/>
          <w:lang w:eastAsia="zh-CN"/>
        </w:rPr>
      </w:pPr>
      <w:r>
        <w:rPr>
          <w:rFonts w:hint="eastAsia"/>
          <w:color w:val="auto"/>
          <w:lang w:val="en-US" w:eastAsia="zh-CN"/>
        </w:rPr>
        <w:t>3.</w:t>
      </w:r>
      <w:r>
        <w:rPr>
          <w:rFonts w:hint="eastAsia"/>
          <w:color w:val="auto"/>
        </w:rPr>
        <w:t>为了避免对受试者造成紧急伤害，在提交</w:t>
      </w:r>
      <w:r>
        <w:rPr>
          <w:rFonts w:hint="eastAsia"/>
          <w:color w:val="auto"/>
          <w:lang w:eastAsia="zh-CN"/>
        </w:rPr>
        <w:t>临床试验伦理委员会</w:t>
      </w:r>
      <w:r>
        <w:rPr>
          <w:rFonts w:hint="eastAsia"/>
          <w:color w:val="auto"/>
        </w:rPr>
        <w:t>审查批准前对方案进行了修改并实施：□</w:t>
      </w:r>
      <w:r>
        <w:rPr>
          <w:rFonts w:hint="eastAsia"/>
          <w:color w:val="auto"/>
          <w:lang w:eastAsia="zh-CN"/>
        </w:rPr>
        <w:t>是</w:t>
      </w:r>
      <w:r>
        <w:rPr>
          <w:rFonts w:hint="eastAsia"/>
          <w:color w:val="auto"/>
        </w:rPr>
        <w:t>，□</w:t>
      </w:r>
      <w:r>
        <w:rPr>
          <w:rFonts w:hint="eastAsia"/>
          <w:color w:val="auto"/>
          <w:lang w:eastAsia="zh-CN"/>
        </w:rPr>
        <w:t>否</w:t>
      </w:r>
    </w:p>
    <w:p>
      <w:pPr>
        <w:rPr>
          <w:rFonts w:hint="eastAsia"/>
          <w:color w:val="auto"/>
          <w:lang w:eastAsia="zh-CN"/>
        </w:rPr>
      </w:pPr>
    </w:p>
    <w:p>
      <w:pPr>
        <w:numPr>
          <w:ilvl w:val="0"/>
          <w:numId w:val="5"/>
        </w:numPr>
        <w:rPr>
          <w:rFonts w:hint="eastAsia"/>
          <w:color w:val="auto"/>
        </w:rPr>
      </w:pPr>
      <w:r>
        <w:rPr>
          <w:rFonts w:hint="eastAsia"/>
          <w:color w:val="auto"/>
        </w:rPr>
        <w:t>修正的具体内容与原因</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r>
        <w:rPr>
          <w:rFonts w:hint="eastAsia"/>
          <w:color w:val="auto"/>
        </w:rPr>
        <w:t>三、修正案对研究的影响</w:t>
      </w:r>
    </w:p>
    <w:p>
      <w:pPr>
        <w:rPr>
          <w:rFonts w:hint="eastAsia"/>
          <w:color w:val="auto"/>
        </w:rPr>
      </w:pPr>
      <w:r>
        <w:rPr>
          <w:rFonts w:hint="eastAsia"/>
          <w:color w:val="auto"/>
          <w:lang w:val="en-US" w:eastAsia="zh-CN"/>
        </w:rPr>
        <w:t>1.</w:t>
      </w:r>
      <w:r>
        <w:rPr>
          <w:rFonts w:hint="eastAsia"/>
          <w:color w:val="auto"/>
        </w:rPr>
        <w:t>修正案是否增加研究的预期风险：□是，□否</w:t>
      </w:r>
    </w:p>
    <w:p>
      <w:pPr>
        <w:rPr>
          <w:rFonts w:hint="eastAsia"/>
          <w:color w:val="auto"/>
          <w:lang w:val="en-US" w:eastAsia="zh-CN"/>
        </w:rPr>
      </w:pPr>
      <w:r>
        <w:rPr>
          <w:rFonts w:hint="eastAsia"/>
          <w:color w:val="auto"/>
          <w:lang w:val="en-US" w:eastAsia="zh-CN"/>
        </w:rPr>
        <w:t>2.</w:t>
      </w:r>
      <w:r>
        <w:rPr>
          <w:rFonts w:hint="eastAsia"/>
          <w:color w:val="auto"/>
        </w:rPr>
        <w:t>修正案是否</w:t>
      </w:r>
      <w:r>
        <w:rPr>
          <w:rFonts w:hint="eastAsia"/>
          <w:color w:val="auto"/>
          <w:lang w:eastAsia="zh-CN"/>
        </w:rPr>
        <w:t>对预期受益产生影响：</w:t>
      </w:r>
      <w:r>
        <w:rPr>
          <w:rFonts w:hint="eastAsia"/>
          <w:color w:val="auto"/>
        </w:rPr>
        <w:t>□是，□否</w:t>
      </w:r>
      <w:r>
        <w:rPr>
          <w:rFonts w:hint="eastAsia"/>
          <w:color w:val="auto"/>
          <w:lang w:val="en-US" w:eastAsia="zh-CN"/>
        </w:rPr>
        <w:t xml:space="preserve"> （如为是，请说明）</w:t>
      </w:r>
    </w:p>
    <w:p>
      <w:pPr>
        <w:rPr>
          <w:rFonts w:hint="eastAsia"/>
          <w:color w:val="auto"/>
          <w:lang w:val="en-US" w:eastAsia="zh-CN"/>
        </w:rPr>
      </w:pPr>
    </w:p>
    <w:p>
      <w:pPr>
        <w:rPr>
          <w:rFonts w:hint="eastAsia"/>
          <w:color w:val="auto"/>
          <w:lang w:val="en-US" w:eastAsia="zh-CN"/>
        </w:rPr>
      </w:pPr>
      <w:r>
        <w:rPr>
          <w:rFonts w:hint="eastAsia"/>
          <w:color w:val="auto"/>
          <w:lang w:val="en-US" w:eastAsia="zh-CN"/>
        </w:rPr>
        <w:t>3.</w:t>
      </w:r>
      <w:r>
        <w:rPr>
          <w:rFonts w:hint="eastAsia"/>
          <w:color w:val="auto"/>
        </w:rPr>
        <w:t>修正案是否</w:t>
      </w:r>
      <w:r>
        <w:rPr>
          <w:rFonts w:hint="eastAsia"/>
          <w:color w:val="auto"/>
          <w:lang w:eastAsia="zh-CN"/>
        </w:rPr>
        <w:t>对</w:t>
      </w:r>
      <w:r>
        <w:rPr>
          <w:rFonts w:hint="eastAsia"/>
          <w:color w:val="auto"/>
        </w:rPr>
        <w:t>受试者</w:t>
      </w:r>
      <w:r>
        <w:rPr>
          <w:rFonts w:hint="eastAsia"/>
          <w:color w:val="auto"/>
          <w:lang w:eastAsia="zh-CN"/>
        </w:rPr>
        <w:t>权益产生影响</w:t>
      </w:r>
      <w:r>
        <w:rPr>
          <w:rFonts w:hint="eastAsia"/>
          <w:color w:val="auto"/>
        </w:rPr>
        <w:t>：□是，□否</w:t>
      </w:r>
      <w:r>
        <w:rPr>
          <w:rFonts w:hint="eastAsia"/>
          <w:color w:val="auto"/>
          <w:lang w:val="en-US" w:eastAsia="zh-CN"/>
        </w:rPr>
        <w:t>（如为是，请说明）</w:t>
      </w:r>
    </w:p>
    <w:p>
      <w:pPr>
        <w:rPr>
          <w:color w:val="auto"/>
        </w:rPr>
      </w:pPr>
      <w:r>
        <w:rPr>
          <w:rFonts w:hint="eastAsia"/>
          <w:color w:val="auto"/>
          <w:lang w:val="en-US" w:eastAsia="zh-CN"/>
        </w:rPr>
        <w:t>4.</w:t>
      </w:r>
      <w:r>
        <w:rPr>
          <w:rFonts w:hint="eastAsia"/>
          <w:color w:val="auto"/>
        </w:rPr>
        <w:t>修正案是否</w:t>
      </w:r>
      <w:r>
        <w:rPr>
          <w:rFonts w:hint="eastAsia"/>
          <w:color w:val="auto"/>
          <w:lang w:eastAsia="zh-CN"/>
        </w:rPr>
        <w:t>对</w:t>
      </w:r>
      <w:r>
        <w:rPr>
          <w:rFonts w:hint="eastAsia"/>
          <w:color w:val="auto"/>
        </w:rPr>
        <w:t>受试者</w:t>
      </w:r>
      <w:r>
        <w:rPr>
          <w:rFonts w:hint="eastAsia"/>
          <w:color w:val="auto"/>
          <w:lang w:eastAsia="zh-CN"/>
        </w:rPr>
        <w:t>安全产生影响</w:t>
      </w:r>
      <w:r>
        <w:rPr>
          <w:rFonts w:hint="eastAsia"/>
          <w:color w:val="auto"/>
        </w:rPr>
        <w:t>：□是，□否</w:t>
      </w:r>
      <w:r>
        <w:rPr>
          <w:rFonts w:hint="eastAsia"/>
          <w:color w:val="auto"/>
          <w:lang w:val="en-US" w:eastAsia="zh-CN"/>
        </w:rPr>
        <w:t>（如为是，请说明）</w:t>
      </w:r>
    </w:p>
    <w:p>
      <w:pPr>
        <w:rPr>
          <w:rFonts w:hint="eastAsia"/>
          <w:color w:val="auto"/>
          <w:lang w:val="en-US" w:eastAsia="zh-CN"/>
        </w:rPr>
      </w:pPr>
    </w:p>
    <w:p>
      <w:pPr>
        <w:rPr>
          <w:color w:val="auto"/>
        </w:rPr>
      </w:pPr>
      <w:r>
        <w:rPr>
          <w:rFonts w:hint="eastAsia"/>
          <w:color w:val="auto"/>
          <w:lang w:val="en-US" w:eastAsia="zh-CN"/>
        </w:rPr>
        <w:t>5.</w:t>
      </w:r>
      <w:r>
        <w:rPr>
          <w:rFonts w:hint="eastAsia"/>
          <w:color w:val="auto"/>
        </w:rPr>
        <w:t>修正案是否涉及弱势群体：□是，□否</w:t>
      </w:r>
    </w:p>
    <w:p>
      <w:pPr>
        <w:rPr>
          <w:color w:val="auto"/>
        </w:rPr>
      </w:pPr>
      <w:r>
        <w:rPr>
          <w:rFonts w:hint="eastAsia"/>
          <w:color w:val="auto"/>
          <w:lang w:val="en-US" w:eastAsia="zh-CN"/>
        </w:rPr>
        <w:t>6.</w:t>
      </w:r>
      <w:r>
        <w:rPr>
          <w:rFonts w:hint="eastAsia"/>
          <w:color w:val="auto"/>
        </w:rPr>
        <w:t>修正案是否增加受试者参加研究的持续时间或花费：□是，□否</w:t>
      </w:r>
    </w:p>
    <w:p>
      <w:pPr>
        <w:rPr>
          <w:color w:val="auto"/>
        </w:rPr>
      </w:pPr>
      <w:r>
        <w:rPr>
          <w:rFonts w:hint="eastAsia"/>
          <w:color w:val="auto"/>
          <w:lang w:val="en-US" w:eastAsia="zh-CN"/>
        </w:rPr>
        <w:t>7.</w:t>
      </w:r>
      <w:r>
        <w:rPr>
          <w:rFonts w:hint="eastAsia"/>
          <w:color w:val="auto"/>
        </w:rPr>
        <w:t>如果研究已经开始，修正案是否对已经纳入的受试者造成影响：□不适用，□是，□否</w:t>
      </w:r>
    </w:p>
    <w:p>
      <w:pPr>
        <w:rPr>
          <w:color w:val="auto"/>
        </w:rPr>
      </w:pPr>
      <w:r>
        <w:rPr>
          <w:rFonts w:hint="eastAsia"/>
          <w:color w:val="auto"/>
          <w:lang w:val="en-US" w:eastAsia="zh-CN"/>
        </w:rPr>
        <w:t>8.</w:t>
      </w:r>
      <w:r>
        <w:rPr>
          <w:rFonts w:hint="eastAsia"/>
          <w:color w:val="auto"/>
        </w:rPr>
        <w:t>在研受试者是否需要重新获取知情同意：□是，□否</w:t>
      </w: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widowControl/>
        <w:rPr>
          <w:color w:val="auto"/>
        </w:rPr>
      </w:pPr>
      <w:r>
        <w:rPr>
          <w:color w:val="auto"/>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840" w:leftChars="0" w:right="0" w:rightChars="0" w:hanging="3840" w:hangingChars="1600"/>
        <w:jc w:val="left"/>
        <w:textAlignment w:val="auto"/>
        <w:outlineLvl w:val="1"/>
        <w:rPr>
          <w:color w:val="auto"/>
        </w:rPr>
      </w:pPr>
      <w:bookmarkStart w:id="5" w:name="_Toc10158"/>
      <w:r>
        <w:rPr>
          <w:rFonts w:hint="eastAsia" w:ascii="宋体" w:hAnsi="宋体" w:cs="宋体"/>
          <w:color w:val="auto"/>
          <w:sz w:val="24"/>
          <w:szCs w:val="24"/>
        </w:rPr>
        <w:t>IRB-ZD-004（F）-004-</w:t>
      </w:r>
      <w:r>
        <w:rPr>
          <w:rFonts w:hint="eastAsia" w:ascii="宋体" w:hAnsi="宋体" w:cs="宋体"/>
          <w:color w:val="auto"/>
          <w:sz w:val="24"/>
          <w:szCs w:val="24"/>
          <w:lang w:eastAsia="zh-CN"/>
        </w:rPr>
        <w:t>02</w:t>
      </w:r>
      <w:r>
        <w:rPr>
          <w:rFonts w:hint="eastAsia"/>
          <w:color w:val="auto"/>
        </w:rPr>
        <w:br w:type="textWrapping"/>
      </w:r>
      <w:r>
        <w:rPr>
          <w:rFonts w:hint="eastAsia"/>
          <w:color w:val="auto"/>
        </w:rPr>
        <w:t>复审申请</w:t>
      </w:r>
      <w:bookmarkEnd w:id="5"/>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0"/>
        <w:gridCol w:w="1997"/>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rFonts w:hint="eastAsia"/>
          <w:color w:val="auto"/>
        </w:rPr>
        <w:t>修正情况</w:t>
      </w:r>
    </w:p>
    <w:p>
      <w:pPr>
        <w:rPr>
          <w:color w:val="auto"/>
        </w:rPr>
      </w:pPr>
      <w:r>
        <w:rPr>
          <w:rFonts w:hint="eastAsia"/>
          <w:color w:val="auto"/>
          <w:lang w:val="en-US" w:eastAsia="zh-CN"/>
        </w:rPr>
        <w:t>1.</w:t>
      </w:r>
      <w:r>
        <w:rPr>
          <w:rFonts w:hint="eastAsia"/>
          <w:color w:val="auto"/>
        </w:rPr>
        <w:t>完全按伦理审查意见修改的部分</w:t>
      </w:r>
    </w:p>
    <w:p>
      <w:pPr>
        <w:rPr>
          <w:color w:val="auto"/>
        </w:rPr>
      </w:pPr>
    </w:p>
    <w:p>
      <w:pPr>
        <w:rPr>
          <w:color w:val="auto"/>
        </w:rPr>
      </w:pPr>
    </w:p>
    <w:p>
      <w:pPr>
        <w:rPr>
          <w:color w:val="auto"/>
        </w:rPr>
      </w:pPr>
    </w:p>
    <w:p>
      <w:pPr>
        <w:rPr>
          <w:color w:val="auto"/>
        </w:rPr>
      </w:pPr>
      <w:r>
        <w:rPr>
          <w:rFonts w:hint="eastAsia"/>
          <w:color w:val="auto"/>
          <w:lang w:val="en-US" w:eastAsia="zh-CN"/>
        </w:rPr>
        <w:t>2.</w:t>
      </w:r>
      <w:r>
        <w:rPr>
          <w:rFonts w:hint="eastAsia"/>
          <w:color w:val="auto"/>
        </w:rPr>
        <w:t>参考伦理审查意见修改的部分</w:t>
      </w:r>
    </w:p>
    <w:p>
      <w:pPr>
        <w:rPr>
          <w:color w:val="auto"/>
        </w:rPr>
      </w:pPr>
    </w:p>
    <w:p>
      <w:pPr>
        <w:rPr>
          <w:color w:val="auto"/>
        </w:rPr>
      </w:pPr>
    </w:p>
    <w:p>
      <w:pPr>
        <w:rPr>
          <w:color w:val="auto"/>
        </w:rPr>
      </w:pPr>
    </w:p>
    <w:p>
      <w:pPr>
        <w:rPr>
          <w:color w:val="auto"/>
        </w:rPr>
      </w:pPr>
    </w:p>
    <w:p>
      <w:pPr>
        <w:rPr>
          <w:rFonts w:hint="eastAsia"/>
          <w:color w:val="auto"/>
        </w:rPr>
      </w:pPr>
      <w:r>
        <w:rPr>
          <w:rFonts w:hint="eastAsia"/>
          <w:color w:val="auto"/>
          <w:lang w:val="en-US" w:eastAsia="zh-CN"/>
        </w:rPr>
        <w:t>3.</w:t>
      </w:r>
      <w:r>
        <w:rPr>
          <w:rFonts w:hint="eastAsia"/>
          <w:color w:val="auto"/>
        </w:rPr>
        <w:t>没有修改，对伦理审查意见的说明</w:t>
      </w:r>
    </w:p>
    <w:p>
      <w:pPr>
        <w:rPr>
          <w:rFonts w:hint="eastAsia"/>
          <w:color w:val="auto"/>
        </w:rPr>
      </w:pPr>
    </w:p>
    <w:p>
      <w:pPr>
        <w:rPr>
          <w:rFonts w:hint="eastAsia"/>
          <w:color w:val="auto"/>
        </w:rPr>
      </w:pPr>
    </w:p>
    <w:p>
      <w:pPr>
        <w:rPr>
          <w:color w:val="auto"/>
        </w:rPr>
      </w:pPr>
    </w:p>
    <w:p>
      <w:pPr>
        <w:rPr>
          <w:color w:val="auto"/>
          <w:szCs w:val="21"/>
        </w:rPr>
      </w:pPr>
    </w:p>
    <w:p>
      <w:pPr>
        <w:rPr>
          <w:color w:val="auto"/>
          <w:szCs w:val="21"/>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r>
    </w:tbl>
    <w:p>
      <w:pPr>
        <w:pStyle w:val="3"/>
        <w:ind w:left="3120" w:hanging="3120" w:hangingChars="130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4080" w:leftChars="0" w:right="0" w:rightChars="0" w:hanging="4080" w:hangingChars="1700"/>
        <w:jc w:val="left"/>
        <w:textAlignment w:val="auto"/>
        <w:outlineLvl w:val="1"/>
        <w:rPr>
          <w:color w:val="auto"/>
        </w:rPr>
      </w:pPr>
      <w:bookmarkStart w:id="6" w:name="_Toc7310"/>
      <w:r>
        <w:rPr>
          <w:rFonts w:hint="eastAsia" w:ascii="宋体" w:hAnsi="宋体" w:cs="宋体"/>
          <w:color w:val="auto"/>
          <w:sz w:val="24"/>
          <w:szCs w:val="24"/>
        </w:rPr>
        <w:t>IRB-ZD-004（F）-005-</w:t>
      </w:r>
      <w:r>
        <w:rPr>
          <w:rFonts w:hint="eastAsia" w:ascii="宋体" w:hAnsi="宋体" w:cs="宋体"/>
          <w:color w:val="auto"/>
          <w:sz w:val="24"/>
          <w:szCs w:val="24"/>
          <w:lang w:eastAsia="zh-CN"/>
        </w:rPr>
        <w:t>02</w:t>
      </w:r>
      <w:r>
        <w:rPr>
          <w:rFonts w:hint="eastAsia"/>
          <w:color w:val="auto"/>
        </w:rPr>
        <w:br w:type="textWrapping"/>
      </w:r>
      <w:r>
        <w:rPr>
          <w:rFonts w:hint="eastAsia"/>
          <w:color w:val="auto"/>
        </w:rPr>
        <w:t>研究进展报告</w:t>
      </w:r>
      <w:bookmarkEnd w:id="6"/>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25"/>
        <w:gridCol w:w="192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07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07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2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color w:val="auto"/>
          <w:szCs w:val="24"/>
        </w:rPr>
      </w:pPr>
    </w:p>
    <w:p>
      <w:pPr>
        <w:rPr>
          <w:color w:val="auto"/>
          <w:szCs w:val="24"/>
        </w:rPr>
      </w:pPr>
      <w:r>
        <w:rPr>
          <w:rFonts w:hint="eastAsia"/>
          <w:color w:val="auto"/>
          <w:szCs w:val="24"/>
        </w:rPr>
        <w:t xml:space="preserve">一、受试者信息    </w:t>
      </w:r>
    </w:p>
    <w:p>
      <w:pPr>
        <w:rPr>
          <w:color w:val="auto"/>
          <w:szCs w:val="24"/>
        </w:rPr>
      </w:pPr>
      <w:r>
        <w:rPr>
          <w:rFonts w:hint="eastAsia"/>
          <w:color w:val="auto"/>
          <w:szCs w:val="24"/>
          <w:lang w:val="en-US" w:eastAsia="zh-CN"/>
        </w:rPr>
        <w:t>1.</w:t>
      </w:r>
      <w:r>
        <w:rPr>
          <w:rFonts w:hint="eastAsia"/>
          <w:color w:val="auto"/>
          <w:szCs w:val="24"/>
        </w:rPr>
        <w:t>合同研究总例数：</w:t>
      </w:r>
    </w:p>
    <w:p>
      <w:pPr>
        <w:rPr>
          <w:color w:val="auto"/>
          <w:szCs w:val="24"/>
        </w:rPr>
      </w:pPr>
      <w:r>
        <w:rPr>
          <w:rFonts w:hint="eastAsia"/>
          <w:color w:val="auto"/>
          <w:szCs w:val="24"/>
          <w:lang w:val="en-US" w:eastAsia="zh-CN"/>
        </w:rPr>
        <w:t>2.</w:t>
      </w:r>
      <w:r>
        <w:rPr>
          <w:rFonts w:hint="eastAsia"/>
          <w:color w:val="auto"/>
          <w:szCs w:val="24"/>
        </w:rPr>
        <w:t>已入组例数：</w:t>
      </w:r>
    </w:p>
    <w:p>
      <w:pPr>
        <w:rPr>
          <w:color w:val="auto"/>
          <w:szCs w:val="24"/>
        </w:rPr>
      </w:pPr>
      <w:r>
        <w:rPr>
          <w:rFonts w:hint="eastAsia"/>
          <w:color w:val="auto"/>
          <w:szCs w:val="24"/>
          <w:lang w:val="en-US" w:eastAsia="zh-CN"/>
        </w:rPr>
        <w:t>3.</w:t>
      </w:r>
      <w:r>
        <w:rPr>
          <w:rFonts w:hint="eastAsia"/>
          <w:color w:val="auto"/>
          <w:szCs w:val="24"/>
        </w:rPr>
        <w:t>完成观察例数：</w:t>
      </w:r>
    </w:p>
    <w:p>
      <w:pPr>
        <w:rPr>
          <w:color w:val="auto"/>
          <w:szCs w:val="24"/>
        </w:rPr>
      </w:pPr>
      <w:r>
        <w:rPr>
          <w:rFonts w:hint="eastAsia"/>
          <w:color w:val="auto"/>
          <w:szCs w:val="24"/>
          <w:lang w:val="en-US" w:eastAsia="zh-CN"/>
        </w:rPr>
        <w:t>4.</w:t>
      </w:r>
      <w:r>
        <w:rPr>
          <w:rFonts w:hint="eastAsia"/>
          <w:color w:val="auto"/>
          <w:szCs w:val="24"/>
        </w:rPr>
        <w:t>提前退出例数：</w:t>
      </w:r>
    </w:p>
    <w:p>
      <w:pPr>
        <w:rPr>
          <w:color w:val="auto"/>
          <w:szCs w:val="24"/>
        </w:rPr>
      </w:pPr>
      <w:r>
        <w:rPr>
          <w:rFonts w:hint="eastAsia"/>
          <w:color w:val="auto"/>
          <w:szCs w:val="24"/>
          <w:lang w:val="en-US" w:eastAsia="zh-CN"/>
        </w:rPr>
        <w:t>5.</w:t>
      </w:r>
      <w:r>
        <w:rPr>
          <w:rFonts w:hint="eastAsia"/>
          <w:color w:val="auto"/>
          <w:szCs w:val="24"/>
        </w:rPr>
        <w:t>严重不良事件例数：</w:t>
      </w:r>
    </w:p>
    <w:p>
      <w:pPr>
        <w:rPr>
          <w:rFonts w:hint="eastAsia"/>
          <w:color w:val="auto"/>
          <w:szCs w:val="24"/>
        </w:rPr>
      </w:pPr>
      <w:r>
        <w:rPr>
          <w:rFonts w:hint="eastAsia"/>
          <w:color w:val="auto"/>
          <w:szCs w:val="24"/>
          <w:lang w:val="en-US" w:eastAsia="zh-CN"/>
        </w:rPr>
        <w:t>6.</w:t>
      </w:r>
      <w:r>
        <w:rPr>
          <w:rFonts w:hint="eastAsia"/>
          <w:color w:val="auto"/>
          <w:szCs w:val="24"/>
        </w:rPr>
        <w:t>已报告的严重不良事件例数：</w:t>
      </w:r>
    </w:p>
    <w:p>
      <w:pPr>
        <w:rPr>
          <w:rFonts w:hint="eastAsia"/>
          <w:color w:val="auto"/>
          <w:szCs w:val="24"/>
        </w:rPr>
      </w:pPr>
      <w:r>
        <w:rPr>
          <w:rFonts w:hint="eastAsia"/>
          <w:color w:val="auto"/>
          <w:szCs w:val="24"/>
          <w:lang w:val="en-US" w:eastAsia="zh-CN"/>
        </w:rPr>
        <w:t>7.</w:t>
      </w:r>
      <w:r>
        <w:rPr>
          <w:rFonts w:hint="eastAsia"/>
          <w:color w:val="auto"/>
          <w:szCs w:val="24"/>
        </w:rPr>
        <w:t>已</w:t>
      </w:r>
      <w:r>
        <w:rPr>
          <w:rFonts w:hint="eastAsia"/>
          <w:color w:val="auto"/>
          <w:szCs w:val="24"/>
          <w:lang w:eastAsia="zh-CN"/>
        </w:rPr>
        <w:t>处理</w:t>
      </w:r>
      <w:r>
        <w:rPr>
          <w:rFonts w:hint="eastAsia"/>
          <w:color w:val="auto"/>
          <w:szCs w:val="24"/>
        </w:rPr>
        <w:t>的严重不良事件例数</w:t>
      </w:r>
      <w:r>
        <w:rPr>
          <w:rFonts w:hint="eastAsia"/>
          <w:color w:val="auto"/>
          <w:szCs w:val="24"/>
          <w:lang w:eastAsia="zh-CN"/>
        </w:rPr>
        <w:t>：</w:t>
      </w:r>
    </w:p>
    <w:p>
      <w:pPr>
        <w:rPr>
          <w:rFonts w:hint="eastAsia"/>
          <w:color w:val="auto"/>
          <w:szCs w:val="24"/>
        </w:rPr>
      </w:pPr>
    </w:p>
    <w:p>
      <w:pPr>
        <w:rPr>
          <w:color w:val="auto"/>
          <w:szCs w:val="24"/>
        </w:rPr>
      </w:pPr>
      <w:r>
        <w:rPr>
          <w:rFonts w:hint="eastAsia"/>
          <w:color w:val="auto"/>
          <w:szCs w:val="24"/>
        </w:rPr>
        <w:t>二、研究进展情况</w:t>
      </w:r>
    </w:p>
    <w:p>
      <w:pPr>
        <w:rPr>
          <w:rFonts w:hint="eastAsia"/>
          <w:color w:val="auto"/>
          <w:szCs w:val="24"/>
        </w:rPr>
      </w:pPr>
      <w:r>
        <w:rPr>
          <w:rFonts w:hint="eastAsia"/>
          <w:color w:val="auto"/>
          <w:szCs w:val="24"/>
          <w:lang w:val="en-US" w:eastAsia="zh-CN"/>
        </w:rPr>
        <w:t>1.</w:t>
      </w:r>
      <w:r>
        <w:rPr>
          <w:rFonts w:hint="eastAsia"/>
          <w:color w:val="auto"/>
          <w:szCs w:val="24"/>
        </w:rPr>
        <w:t>研究阶段：□研究尚未启动，□正在招募受试者（尚未入组），□正在实施研究，□受试者的实验干预已经完成，□后期数据处理阶段</w:t>
      </w:r>
    </w:p>
    <w:p>
      <w:pPr>
        <w:rPr>
          <w:rFonts w:hint="eastAsia"/>
          <w:color w:val="auto"/>
          <w:szCs w:val="24"/>
        </w:rPr>
      </w:pPr>
      <w:r>
        <w:rPr>
          <w:rFonts w:hint="eastAsia"/>
          <w:color w:val="auto"/>
          <w:szCs w:val="24"/>
          <w:lang w:val="en-US" w:eastAsia="zh-CN"/>
        </w:rPr>
        <w:t>2</w:t>
      </w:r>
      <w:r>
        <w:rPr>
          <w:rFonts w:hint="eastAsia"/>
          <w:color w:val="auto"/>
          <w:szCs w:val="24"/>
        </w:rPr>
        <w:t>是否按照已通过伦理审查的研究方案进行试验</w:t>
      </w:r>
      <w:r>
        <w:rPr>
          <w:rFonts w:hint="eastAsia"/>
          <w:color w:val="auto"/>
          <w:szCs w:val="24"/>
          <w:lang w:eastAsia="zh-CN"/>
        </w:rPr>
        <w:t>：</w:t>
      </w:r>
      <w:r>
        <w:rPr>
          <w:rFonts w:hint="eastAsia"/>
          <w:color w:val="auto"/>
          <w:szCs w:val="24"/>
        </w:rPr>
        <w:t>□是，□否</w:t>
      </w:r>
    </w:p>
    <w:p>
      <w:pPr>
        <w:rPr>
          <w:color w:val="auto"/>
          <w:szCs w:val="24"/>
        </w:rPr>
      </w:pPr>
      <w:r>
        <w:rPr>
          <w:rFonts w:hint="eastAsia"/>
          <w:color w:val="auto"/>
          <w:szCs w:val="24"/>
          <w:lang w:val="en-US" w:eastAsia="zh-CN"/>
        </w:rPr>
        <w:t>3.</w:t>
      </w:r>
      <w:r>
        <w:rPr>
          <w:rFonts w:hint="eastAsia"/>
          <w:color w:val="auto"/>
          <w:szCs w:val="24"/>
        </w:rPr>
        <w:t>是否存在与试验干预相关的、非预期的严重不良事件：□是，□否</w:t>
      </w:r>
    </w:p>
    <w:p>
      <w:pPr>
        <w:rPr>
          <w:rFonts w:hint="eastAsia"/>
          <w:color w:val="auto"/>
          <w:szCs w:val="24"/>
        </w:rPr>
      </w:pPr>
      <w:r>
        <w:rPr>
          <w:rFonts w:hint="eastAsia"/>
          <w:color w:val="auto"/>
          <w:szCs w:val="24"/>
          <w:lang w:val="en-US" w:eastAsia="zh-CN"/>
        </w:rPr>
        <w:t>4.</w:t>
      </w:r>
      <w:r>
        <w:rPr>
          <w:rFonts w:hint="eastAsia"/>
          <w:color w:val="auto"/>
          <w:szCs w:val="24"/>
        </w:rPr>
        <w:t>研究风险是否超过预期：□是，□否</w:t>
      </w:r>
    </w:p>
    <w:p>
      <w:pPr>
        <w:rPr>
          <w:rFonts w:hint="eastAsia"/>
          <w:color w:val="auto"/>
          <w:szCs w:val="24"/>
        </w:rPr>
      </w:pPr>
      <w:r>
        <w:rPr>
          <w:rFonts w:hint="eastAsia"/>
          <w:color w:val="auto"/>
          <w:szCs w:val="24"/>
          <w:lang w:val="en-US" w:eastAsia="zh-CN"/>
        </w:rPr>
        <w:t>5.</w:t>
      </w:r>
      <w:r>
        <w:rPr>
          <w:rFonts w:hint="eastAsia"/>
          <w:color w:val="auto"/>
          <w:szCs w:val="24"/>
        </w:rPr>
        <w:t>严重不良事件或方案规定必须报告的重要医学事件已经及时报告：□不适用，□是，□否</w:t>
      </w:r>
    </w:p>
    <w:p>
      <w:pPr>
        <w:rPr>
          <w:rFonts w:hint="eastAsia"/>
          <w:color w:val="auto"/>
          <w:szCs w:val="24"/>
        </w:rPr>
      </w:pPr>
    </w:p>
    <w:p>
      <w:pPr>
        <w:rPr>
          <w:rFonts w:hint="eastAsia"/>
          <w:color w:val="auto"/>
          <w:szCs w:val="24"/>
          <w:lang w:eastAsia="zh-CN"/>
        </w:rPr>
      </w:pPr>
      <w:r>
        <w:rPr>
          <w:rFonts w:hint="eastAsia"/>
          <w:color w:val="auto"/>
          <w:szCs w:val="24"/>
          <w:lang w:val="en-US" w:eastAsia="zh-CN"/>
        </w:rPr>
        <w:t>6.</w:t>
      </w:r>
      <w:r>
        <w:rPr>
          <w:rFonts w:hint="eastAsia"/>
          <w:color w:val="auto"/>
          <w:szCs w:val="24"/>
        </w:rPr>
        <w:t>研究过程中是否</w:t>
      </w:r>
      <w:r>
        <w:rPr>
          <w:rFonts w:hint="eastAsia"/>
          <w:color w:val="auto"/>
          <w:szCs w:val="24"/>
          <w:lang w:eastAsia="zh-CN"/>
        </w:rPr>
        <w:t>有未经临床试验伦理委员会批准</w:t>
      </w:r>
      <w:r>
        <w:rPr>
          <w:rFonts w:hint="eastAsia"/>
          <w:color w:val="auto"/>
          <w:szCs w:val="24"/>
        </w:rPr>
        <w:t>变更</w:t>
      </w:r>
      <w:r>
        <w:rPr>
          <w:rFonts w:hint="eastAsia"/>
          <w:color w:val="auto"/>
          <w:szCs w:val="24"/>
          <w:lang w:eastAsia="zh-CN"/>
        </w:rPr>
        <w:t>的</w:t>
      </w:r>
      <w:r>
        <w:rPr>
          <w:rFonts w:hint="eastAsia"/>
          <w:color w:val="auto"/>
          <w:szCs w:val="24"/>
        </w:rPr>
        <w:t>项目研究内容</w:t>
      </w:r>
      <w:r>
        <w:rPr>
          <w:rFonts w:hint="eastAsia"/>
          <w:color w:val="auto"/>
          <w:szCs w:val="24"/>
          <w:lang w:eastAsia="zh-CN"/>
        </w:rPr>
        <w:t>：</w:t>
      </w:r>
      <w:r>
        <w:rPr>
          <w:rFonts w:hint="eastAsia"/>
          <w:color w:val="auto"/>
          <w:szCs w:val="24"/>
        </w:rPr>
        <w:t>□是，□否</w:t>
      </w:r>
      <w:r>
        <w:rPr>
          <w:rFonts w:hint="eastAsia"/>
          <w:color w:val="auto"/>
          <w:szCs w:val="24"/>
          <w:lang w:eastAsia="zh-CN"/>
        </w:rPr>
        <w:t>（如为是，请说明）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r>
        <w:rPr>
          <w:rFonts w:hint="eastAsia"/>
          <w:color w:val="auto"/>
          <w:szCs w:val="24"/>
          <w:lang w:val="en-US" w:eastAsia="zh-CN"/>
        </w:rPr>
        <w:t>7.</w:t>
      </w:r>
      <w:r>
        <w:rPr>
          <w:rFonts w:hint="eastAsia"/>
          <w:color w:val="auto"/>
          <w:szCs w:val="24"/>
        </w:rPr>
        <w:t>是否存在影响研究进行的情况：□否，□是</w:t>
      </w:r>
      <w:r>
        <w:rPr>
          <w:rFonts w:hint="eastAsia" w:ascii="宋体" w:hAnsi="宋体" w:eastAsia="宋体" w:cs="宋体"/>
          <w:color w:val="auto"/>
        </w:rPr>
        <w:t>→</w:t>
      </w:r>
      <w:r>
        <w:rPr>
          <w:rFonts w:hint="eastAsia"/>
          <w:color w:val="auto"/>
          <w:szCs w:val="24"/>
        </w:rPr>
        <w:t>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rPr>
      </w:pPr>
    </w:p>
    <w:p>
      <w:pPr>
        <w:rPr>
          <w:rFonts w:hint="eastAsia"/>
          <w:color w:val="auto"/>
          <w:szCs w:val="24"/>
          <w:lang w:eastAsia="zh-CN"/>
        </w:rPr>
      </w:pPr>
      <w:r>
        <w:rPr>
          <w:rFonts w:hint="eastAsia"/>
          <w:color w:val="auto"/>
          <w:szCs w:val="24"/>
          <w:lang w:val="en-US" w:eastAsia="zh-CN"/>
        </w:rPr>
        <w:t>8.</w:t>
      </w:r>
      <w:r>
        <w:rPr>
          <w:rFonts w:hint="eastAsia"/>
          <w:color w:val="auto"/>
          <w:szCs w:val="24"/>
        </w:rPr>
        <w:t>是否存在影响研究风险与收益的任何新信息、新进展：□否，□是</w:t>
      </w:r>
      <w:r>
        <w:rPr>
          <w:rFonts w:hint="eastAsia" w:ascii="宋体" w:hAnsi="宋体" w:eastAsia="宋体" w:cs="宋体"/>
          <w:color w:val="auto"/>
        </w:rPr>
        <w:t>→</w:t>
      </w:r>
      <w:r>
        <w:rPr>
          <w:rFonts w:hint="eastAsia"/>
          <w:color w:val="auto"/>
          <w:szCs w:val="24"/>
        </w:rPr>
        <w:t>请说明</w:t>
      </w: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rFonts w:hint="eastAsia"/>
          <w:color w:val="auto"/>
          <w:szCs w:val="24"/>
          <w:lang w:eastAsia="zh-CN"/>
        </w:rPr>
      </w:pPr>
    </w:p>
    <w:p>
      <w:pPr>
        <w:rPr>
          <w:color w:val="auto"/>
          <w:szCs w:val="24"/>
        </w:rPr>
      </w:pPr>
      <w:r>
        <w:rPr>
          <w:rFonts w:hint="eastAsia"/>
          <w:color w:val="auto"/>
          <w:szCs w:val="24"/>
        </w:rPr>
        <w:t>三、其它</w:t>
      </w:r>
    </w:p>
    <w:p>
      <w:pPr>
        <w:rPr>
          <w:rFonts w:hint="eastAsia"/>
          <w:color w:val="auto"/>
          <w:szCs w:val="24"/>
        </w:rPr>
      </w:pPr>
      <w:r>
        <w:rPr>
          <w:rFonts w:hint="eastAsia"/>
          <w:color w:val="auto"/>
          <w:szCs w:val="24"/>
          <w:lang w:val="en-US" w:eastAsia="zh-CN"/>
        </w:rPr>
        <w:t>1.</w:t>
      </w:r>
      <w:r>
        <w:rPr>
          <w:rFonts w:hint="eastAsia"/>
          <w:color w:val="auto"/>
          <w:szCs w:val="24"/>
        </w:rPr>
        <w:t>是否申请延长伦理审查批件的有效期：□是，□否</w:t>
      </w:r>
    </w:p>
    <w:p>
      <w:pPr>
        <w:rPr>
          <w:rFonts w:hint="eastAsia"/>
          <w:color w:val="auto"/>
          <w:szCs w:val="24"/>
        </w:rPr>
      </w:pPr>
      <w:r>
        <w:rPr>
          <w:rFonts w:hint="eastAsia"/>
          <w:color w:val="auto"/>
          <w:szCs w:val="24"/>
          <w:lang w:val="en-US" w:eastAsia="zh-CN"/>
        </w:rPr>
        <w:t>2.</w:t>
      </w:r>
      <w:r>
        <w:rPr>
          <w:rFonts w:hint="eastAsia"/>
          <w:color w:val="auto"/>
          <w:szCs w:val="24"/>
        </w:rPr>
        <w:t>是否需要暂停或者提前终止研究项目；□是，□否</w:t>
      </w:r>
    </w:p>
    <w:tbl>
      <w:tblPr>
        <w:tblStyle w:val="27"/>
        <w:tblW w:w="8644"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253"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ind w:left="2760" w:hanging="2760" w:hangingChars="115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120" w:leftChars="0" w:right="0" w:rightChars="0" w:hanging="3120" w:hangingChars="1300"/>
        <w:jc w:val="left"/>
        <w:textAlignment w:val="auto"/>
        <w:outlineLvl w:val="1"/>
        <w:rPr>
          <w:color w:val="auto"/>
        </w:rPr>
      </w:pPr>
      <w:bookmarkStart w:id="7" w:name="_Toc8136"/>
      <w:r>
        <w:rPr>
          <w:rFonts w:hint="eastAsia" w:ascii="宋体" w:hAnsi="宋体" w:cs="宋体"/>
          <w:color w:val="auto"/>
          <w:sz w:val="24"/>
          <w:szCs w:val="24"/>
        </w:rPr>
        <w:t>IRB-ZD-004（F）-006-</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严重不良事件报告</w:t>
      </w:r>
      <w:bookmarkEnd w:id="7"/>
    </w:p>
    <w:tbl>
      <w:tblPr>
        <w:tblStyle w:val="27"/>
        <w:tblW w:w="878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242"/>
        <w:gridCol w:w="177"/>
        <w:gridCol w:w="775"/>
        <w:gridCol w:w="41"/>
        <w:gridCol w:w="140"/>
        <w:gridCol w:w="464"/>
        <w:gridCol w:w="104"/>
        <w:gridCol w:w="114"/>
        <w:gridCol w:w="243"/>
        <w:gridCol w:w="635"/>
        <w:gridCol w:w="455"/>
        <w:gridCol w:w="396"/>
        <w:gridCol w:w="325"/>
        <w:gridCol w:w="129"/>
        <w:gridCol w:w="439"/>
        <w:gridCol w:w="383"/>
        <w:gridCol w:w="754"/>
        <w:gridCol w:w="284"/>
        <w:gridCol w:w="521"/>
        <w:gridCol w:w="116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试验相关资料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研究药物名称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研究药物分类</w:t>
            </w:r>
          </w:p>
        </w:tc>
        <w:tc>
          <w:tcPr>
            <w:tcW w:w="6407" w:type="dxa"/>
            <w:gridSpan w:val="15"/>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□中药，□化学药品，□治疗用生物制品，□其它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临床试验批准文号</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研究分类</w:t>
            </w:r>
          </w:p>
        </w:tc>
        <w:tc>
          <w:tcPr>
            <w:tcW w:w="6407" w:type="dxa"/>
            <w:gridSpan w:val="15"/>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□Ⅰ期，□Ⅱ期，□Ⅲ期，□Ⅵ期，□生物等效性试验，□其它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□首次报告（日期：    年    月    日），□随访报告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申办单位地址</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电话</w:t>
            </w:r>
          </w:p>
        </w:tc>
        <w:tc>
          <w:tcPr>
            <w:tcW w:w="2015"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传真</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研究单位名称</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研究单位地址</w:t>
            </w:r>
          </w:p>
        </w:tc>
        <w:tc>
          <w:tcPr>
            <w:tcW w:w="6407" w:type="dxa"/>
            <w:gridSpan w:val="15"/>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电话</w:t>
            </w:r>
          </w:p>
        </w:tc>
        <w:tc>
          <w:tcPr>
            <w:tcW w:w="2015"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传真</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受试者：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姓名拼音字母缩写</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受试者（药物/随机）编码</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出生日期</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身高</w:t>
            </w:r>
          </w:p>
        </w:tc>
        <w:tc>
          <w:tcPr>
            <w:tcW w:w="2196" w:type="dxa"/>
            <w:gridSpan w:val="8"/>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厘米</w:t>
            </w:r>
          </w:p>
        </w:tc>
        <w:tc>
          <w:tcPr>
            <w:tcW w:w="850" w:type="dxa"/>
            <w:gridSpan w:val="3"/>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体重</w:t>
            </w:r>
          </w:p>
        </w:tc>
        <w:tc>
          <w:tcPr>
            <w:tcW w:w="3542" w:type="dxa"/>
            <w:gridSpan w:val="6"/>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公斤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SAE分类</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□住院，□延长住院时间，□致畸，□危及生命，□永久或严重致残，□其它重要医学事件</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□死亡，死亡时间：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SAE名称及描述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SAE名称</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（如可能，请作出诊断，并使用专业术语）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SAE是否预期</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□否，□是（已在临床试验方案</w:t>
            </w:r>
            <w:r>
              <w:rPr>
                <w:rFonts w:hint="eastAsia"/>
                <w:color w:val="auto"/>
                <w:lang w:eastAsia="zh-CN"/>
              </w:rPr>
              <w:t>/</w:t>
            </w:r>
            <w:r>
              <w:rPr>
                <w:rFonts w:hint="eastAsia"/>
                <w:color w:val="auto"/>
              </w:rPr>
              <w:t>知情同意书中说明）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SAE发生时间</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94" w:type="dxa"/>
            <w:gridSpan w:val="3"/>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SAE获知时间</w:t>
            </w:r>
          </w:p>
        </w:tc>
        <w:tc>
          <w:tcPr>
            <w:tcW w:w="6588" w:type="dxa"/>
            <w:gridSpan w:val="17"/>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SAE描述（包括受试者相关病史，SAE的症状</w:t>
            </w:r>
            <w:r>
              <w:rPr>
                <w:rFonts w:hint="eastAsia"/>
                <w:color w:val="auto"/>
                <w:lang w:eastAsia="zh-CN"/>
              </w:rPr>
              <w:t>/</w:t>
            </w:r>
            <w:r>
              <w:rPr>
                <w:rFonts w:hint="eastAsia"/>
                <w:color w:val="auto"/>
              </w:rPr>
              <w:t>体征、治疗、发生及转归过程</w:t>
            </w:r>
            <w:r>
              <w:rPr>
                <w:rFonts w:hint="eastAsia"/>
                <w:color w:val="auto"/>
                <w:lang w:eastAsia="zh-CN"/>
              </w:rPr>
              <w:t>/</w:t>
            </w:r>
            <w:r>
              <w:rPr>
                <w:rFonts w:hint="eastAsia"/>
                <w:color w:val="auto"/>
              </w:rPr>
              <w:t>结果和SAE可能原因分析，</w:t>
            </w:r>
            <w:r>
              <w:rPr>
                <w:rFonts w:hint="eastAsia"/>
                <w:color w:val="auto"/>
                <w:lang w:val="en-US" w:eastAsia="zh-CN"/>
              </w:rPr>
              <w:t>SAE</w:t>
            </w:r>
            <w:r>
              <w:rPr>
                <w:rFonts w:hint="eastAsia"/>
                <w:color w:val="auto"/>
              </w:rPr>
              <w:t>程度与范围，对试验风险受益的影响，以及受试者的医疗保护措施</w:t>
            </w:r>
            <w:r>
              <w:rPr>
                <w:rFonts w:hint="eastAsia"/>
                <w:color w:val="auto"/>
                <w:lang w:eastAsia="zh-CN"/>
              </w:rPr>
              <w:t>等。</w:t>
            </w:r>
            <w:r>
              <w:rPr>
                <w:rFonts w:hint="eastAsia"/>
                <w:color w:val="auto"/>
              </w:rPr>
              <w:t>如有更多信息可另附页记录）：</w:t>
            </w: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相关实验室</w:t>
            </w:r>
            <w:r>
              <w:rPr>
                <w:rFonts w:hint="eastAsia"/>
                <w:color w:val="auto"/>
                <w:lang w:eastAsia="zh-CN"/>
              </w:rPr>
              <w:t>/</w:t>
            </w:r>
            <w:r>
              <w:rPr>
                <w:rFonts w:hint="eastAsia"/>
                <w:color w:val="auto"/>
              </w:rPr>
              <w:t>其它检查结果</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实验室/检查项目</w:t>
            </w: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结果</w:t>
            </w: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单位</w:t>
            </w: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检查日期</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对结果说明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37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560"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176"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705"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96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药物名称</w:t>
            </w: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剂量/日</w:t>
            </w:r>
          </w:p>
        </w:tc>
        <w:tc>
          <w:tcPr>
            <w:tcW w:w="109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给药用途</w:t>
            </w: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首次用药日期</w:t>
            </w:r>
          </w:p>
        </w:tc>
        <w:tc>
          <w:tcPr>
            <w:tcW w:w="1421" w:type="dxa"/>
            <w:gridSpan w:val="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用药中</w:t>
            </w:r>
          </w:p>
        </w:tc>
        <w:tc>
          <w:tcPr>
            <w:tcW w:w="168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停药日期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419" w:type="dxa"/>
            <w:gridSpan w:val="2"/>
            <w:vAlign w:val="top"/>
          </w:tcPr>
          <w:p>
            <w:pPr>
              <w:pStyle w:val="29"/>
              <w:keepNext w:val="0"/>
              <w:keepLines w:val="0"/>
              <w:suppressLineNumbers w:val="0"/>
              <w:spacing w:before="0" w:beforeAutospacing="0" w:after="0" w:afterAutospacing="0"/>
              <w:ind w:left="0" w:right="0"/>
              <w:rPr>
                <w:rFonts w:hint="default"/>
                <w:color w:val="auto"/>
              </w:rPr>
            </w:pPr>
          </w:p>
        </w:tc>
        <w:tc>
          <w:tcPr>
            <w:tcW w:w="1420"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096" w:type="dxa"/>
            <w:gridSpan w:val="4"/>
            <w:vAlign w:val="top"/>
          </w:tcPr>
          <w:p>
            <w:pPr>
              <w:pStyle w:val="29"/>
              <w:keepNext w:val="0"/>
              <w:keepLines w:val="0"/>
              <w:suppressLineNumbers w:val="0"/>
              <w:spacing w:before="0" w:beforeAutospacing="0" w:after="0" w:afterAutospacing="0"/>
              <w:ind w:left="0" w:right="0"/>
              <w:rPr>
                <w:rFonts w:hint="default"/>
                <w:color w:val="auto"/>
              </w:rPr>
            </w:pPr>
          </w:p>
        </w:tc>
        <w:tc>
          <w:tcPr>
            <w:tcW w:w="1744"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421"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682" w:type="dxa"/>
            <w:gridSpan w:val="2"/>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注1：如为设盲试验，是否紧急破盲：□是，□否—请在上述“药物名称”栏填写药物编号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注2：如方案规定需要调整研究用药剂量，请说明：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伴随用药</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938" w:hRule="atLeast"/>
          <w:jc w:val="center"/>
        </w:trPr>
        <w:tc>
          <w:tcPr>
            <w:tcW w:w="1242"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药物名称</w:t>
            </w:r>
          </w:p>
        </w:tc>
        <w:tc>
          <w:tcPr>
            <w:tcW w:w="993"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剂量/日</w:t>
            </w:r>
          </w:p>
        </w:tc>
        <w:tc>
          <w:tcPr>
            <w:tcW w:w="1065" w:type="dxa"/>
            <w:gridSpan w:val="5"/>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给药用途</w:t>
            </w: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首次用药日期</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用药中</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停药日期</w:t>
            </w:r>
          </w:p>
        </w:tc>
        <w:tc>
          <w:tcPr>
            <w:tcW w:w="1161"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用药原因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1242" w:type="dxa"/>
            <w:vAlign w:val="top"/>
          </w:tcPr>
          <w:p>
            <w:pPr>
              <w:pStyle w:val="29"/>
              <w:keepNext w:val="0"/>
              <w:keepLines w:val="0"/>
              <w:suppressLineNumbers w:val="0"/>
              <w:spacing w:before="0" w:beforeAutospacing="0" w:after="0" w:afterAutospacing="0"/>
              <w:ind w:left="0" w:right="0"/>
              <w:rPr>
                <w:rFonts w:hint="default"/>
                <w:color w:val="auto"/>
              </w:rPr>
            </w:pPr>
          </w:p>
        </w:tc>
        <w:tc>
          <w:tcPr>
            <w:tcW w:w="993" w:type="dxa"/>
            <w:gridSpan w:val="3"/>
            <w:vAlign w:val="top"/>
          </w:tcPr>
          <w:p>
            <w:pPr>
              <w:pStyle w:val="29"/>
              <w:keepNext w:val="0"/>
              <w:keepLines w:val="0"/>
              <w:suppressLineNumbers w:val="0"/>
              <w:spacing w:before="0" w:beforeAutospacing="0" w:after="0" w:afterAutospacing="0"/>
              <w:ind w:left="0" w:right="0"/>
              <w:rPr>
                <w:rFonts w:hint="default"/>
                <w:color w:val="auto"/>
              </w:rPr>
            </w:pPr>
          </w:p>
        </w:tc>
        <w:tc>
          <w:tcPr>
            <w:tcW w:w="1065" w:type="dxa"/>
            <w:gridSpan w:val="5"/>
            <w:vAlign w:val="top"/>
          </w:tcPr>
          <w:p>
            <w:pPr>
              <w:pStyle w:val="29"/>
              <w:keepNext w:val="0"/>
              <w:keepLines w:val="0"/>
              <w:suppressLineNumbers w:val="0"/>
              <w:spacing w:before="0" w:beforeAutospacing="0" w:after="0" w:afterAutospacing="0"/>
              <w:ind w:left="0" w:right="0"/>
              <w:rPr>
                <w:rFonts w:hint="default"/>
                <w:color w:val="auto"/>
              </w:rPr>
            </w:pPr>
          </w:p>
        </w:tc>
        <w:tc>
          <w:tcPr>
            <w:tcW w:w="1486"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276" w:type="dxa"/>
            <w:gridSpan w:val="4"/>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□是，□否</w:t>
            </w:r>
          </w:p>
        </w:tc>
        <w:tc>
          <w:tcPr>
            <w:tcW w:w="1559" w:type="dxa"/>
            <w:gridSpan w:val="3"/>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  年  月  日</w:t>
            </w:r>
          </w:p>
        </w:tc>
        <w:tc>
          <w:tcPr>
            <w:tcW w:w="1161"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可能与SAE有关的药物（如非药物因素导致SAE，此栏内容可不填）</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可能与SAE有关的药物名称</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该药物属于本临床试验的</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□研究用药（如果非盲</w:t>
            </w:r>
            <w:r>
              <w:rPr>
                <w:rFonts w:hint="eastAsia"/>
                <w:color w:val="auto"/>
                <w:lang w:eastAsia="zh-CN"/>
              </w:rPr>
              <w:t>/</w:t>
            </w:r>
            <w:r>
              <w:rPr>
                <w:rFonts w:hint="eastAsia"/>
                <w:color w:val="auto"/>
              </w:rPr>
              <w:t xml:space="preserve">破盲：□试验药物，□对照药物）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该药物适应证</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首次用药至SAE发生的时间</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天（如果能够精确计算：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943" w:type="dxa"/>
            <w:gridSpan w:val="7"/>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末次用药至SAE发生的时间</w:t>
            </w:r>
          </w:p>
        </w:tc>
        <w:tc>
          <w:tcPr>
            <w:tcW w:w="5839" w:type="dxa"/>
            <w:gridSpan w:val="13"/>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天（如果能够精确计算：  时   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 xml:space="preserve">SAE与研究用药的关系（因果关系） </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□无关，□可能无关，□可能有关，□有关，□现有信息无法判断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采取的措施</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□无，□调整研究用药剂量，□暂停研究用药，□停用研究用药，□停用伴随用药，□增加新的治疗药物，□应用非药物治疗，□延长住院时间，□修改方案</w:t>
            </w:r>
            <w:r>
              <w:rPr>
                <w:rFonts w:hint="eastAsia"/>
                <w:color w:val="auto"/>
                <w:lang w:eastAsia="zh-CN"/>
              </w:rPr>
              <w:t>/</w:t>
            </w:r>
            <w:r>
              <w:rPr>
                <w:rFonts w:hint="eastAsia"/>
                <w:color w:val="auto"/>
              </w:rPr>
              <w:t>知情同意书</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转归</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□完全痊愈，□症状改善，□症状恶化，□痊愈，有后遗症，□症状无变化，□死亡</w:t>
            </w:r>
          </w:p>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尸检：□是，□否（请附尸检报告）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8782" w:type="dxa"/>
            <w:gridSpan w:val="20"/>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报告</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057" w:type="dxa"/>
            <w:gridSpan w:val="8"/>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报告人签字</w:t>
            </w:r>
          </w:p>
        </w:tc>
        <w:tc>
          <w:tcPr>
            <w:tcW w:w="5725" w:type="dxa"/>
            <w:gridSpan w:val="1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057" w:type="dxa"/>
            <w:gridSpan w:val="8"/>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本次报告日期</w:t>
            </w:r>
          </w:p>
        </w:tc>
        <w:tc>
          <w:tcPr>
            <w:tcW w:w="5725" w:type="dxa"/>
            <w:gridSpan w:val="1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keepNext/>
        <w:keepLines/>
        <w:pageBreakBefore w:val="0"/>
        <w:widowControl w:val="0"/>
        <w:kinsoku/>
        <w:wordWrap/>
        <w:overflowPunct/>
        <w:topLinePunct w:val="0"/>
        <w:autoSpaceDE/>
        <w:autoSpaceDN/>
        <w:bidi w:val="0"/>
        <w:adjustRightInd/>
        <w:snapToGrid/>
        <w:spacing w:before="260" w:after="260" w:line="360" w:lineRule="auto"/>
        <w:ind w:left="3600" w:leftChars="0" w:right="0" w:rightChars="0" w:hanging="3600" w:hangingChars="1500"/>
        <w:jc w:val="left"/>
        <w:textAlignment w:val="auto"/>
        <w:outlineLvl w:val="1"/>
        <w:rPr>
          <w:color w:val="auto"/>
        </w:rPr>
      </w:pPr>
      <w:bookmarkStart w:id="8" w:name="_Toc22010"/>
      <w:r>
        <w:rPr>
          <w:rFonts w:hint="eastAsia" w:ascii="宋体" w:hAnsi="宋体" w:cs="宋体"/>
          <w:color w:val="auto"/>
          <w:sz w:val="24"/>
          <w:szCs w:val="24"/>
        </w:rPr>
        <w:t>IRB-ZD-004（F）-007-</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违背方案报告</w:t>
      </w:r>
      <w:bookmarkEnd w:id="8"/>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75"/>
        <w:gridCol w:w="1972"/>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21"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75"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72"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hint="eastAsia"/>
          <w:color w:val="auto"/>
        </w:rPr>
      </w:pPr>
    </w:p>
    <w:p>
      <w:pPr>
        <w:rPr>
          <w:color w:val="auto"/>
        </w:rPr>
      </w:pPr>
      <w:r>
        <w:rPr>
          <w:rFonts w:hint="eastAsia"/>
          <w:color w:val="auto"/>
        </w:rPr>
        <w:t>一、违背方案的情况</w:t>
      </w:r>
    </w:p>
    <w:p>
      <w:pPr>
        <w:rPr>
          <w:color w:val="auto"/>
        </w:rPr>
      </w:pPr>
      <w:r>
        <w:rPr>
          <w:rFonts w:hint="eastAsia"/>
          <w:color w:val="auto"/>
          <w:lang w:val="en-US" w:eastAsia="zh-CN"/>
        </w:rPr>
        <w:t>1.</w:t>
      </w:r>
      <w:r>
        <w:rPr>
          <w:rFonts w:hint="eastAsia"/>
          <w:color w:val="auto"/>
        </w:rPr>
        <w:t>纳入不符合纳入标准的受试者：□是，□否</w:t>
      </w:r>
    </w:p>
    <w:p>
      <w:pPr>
        <w:rPr>
          <w:color w:val="auto"/>
        </w:rPr>
      </w:pPr>
      <w:r>
        <w:rPr>
          <w:rFonts w:hint="eastAsia"/>
          <w:color w:val="auto"/>
          <w:lang w:val="en-US" w:eastAsia="zh-CN"/>
        </w:rPr>
        <w:t>2.</w:t>
      </w:r>
      <w:r>
        <w:rPr>
          <w:rFonts w:hint="eastAsia"/>
          <w:color w:val="auto"/>
        </w:rPr>
        <w:t>研究过程中，符合提前终止研究标准而没有让受试者退出：□是，□否</w:t>
      </w:r>
    </w:p>
    <w:p>
      <w:pPr>
        <w:rPr>
          <w:color w:val="auto"/>
        </w:rPr>
      </w:pPr>
      <w:r>
        <w:rPr>
          <w:rFonts w:hint="eastAsia"/>
          <w:color w:val="auto"/>
          <w:lang w:val="en-US" w:eastAsia="zh-CN"/>
        </w:rPr>
        <w:t>3.</w:t>
      </w:r>
      <w:r>
        <w:rPr>
          <w:rFonts w:hint="eastAsia"/>
          <w:color w:val="auto"/>
        </w:rPr>
        <w:t>给予受试者错误的治疗或不正确的剂量：□是，□否</w:t>
      </w:r>
    </w:p>
    <w:p>
      <w:pPr>
        <w:rPr>
          <w:color w:val="auto"/>
        </w:rPr>
      </w:pPr>
      <w:r>
        <w:rPr>
          <w:rFonts w:hint="eastAsia"/>
          <w:color w:val="auto"/>
          <w:lang w:val="en-US" w:eastAsia="zh-CN"/>
        </w:rPr>
        <w:t>4.</w:t>
      </w:r>
      <w:r>
        <w:rPr>
          <w:rFonts w:hint="eastAsia"/>
          <w:color w:val="auto"/>
        </w:rPr>
        <w:t>给予受试者错误的方案或禁用的合并用药：□是，□否</w:t>
      </w:r>
    </w:p>
    <w:p>
      <w:pPr>
        <w:rPr>
          <w:color w:val="auto"/>
        </w:rPr>
      </w:pPr>
      <w:r>
        <w:rPr>
          <w:rFonts w:hint="eastAsia"/>
          <w:color w:val="auto"/>
          <w:lang w:val="en-US" w:eastAsia="zh-CN"/>
        </w:rPr>
        <w:t>5.</w:t>
      </w:r>
      <w:r>
        <w:rPr>
          <w:rFonts w:hint="eastAsia"/>
          <w:color w:val="auto"/>
        </w:rPr>
        <w:t>任何偏离研究特定的程序或评估，从而对受试者的权益、安全和健康，或对研究结果产生显著影响的研究行为：□是，□否</w:t>
      </w:r>
    </w:p>
    <w:p>
      <w:pPr>
        <w:rPr>
          <w:rFonts w:hint="eastAsia"/>
          <w:color w:val="auto"/>
        </w:rPr>
      </w:pPr>
      <w:r>
        <w:rPr>
          <w:rFonts w:hint="eastAsia"/>
          <w:color w:val="auto"/>
          <w:lang w:val="en-US" w:eastAsia="zh-CN"/>
        </w:rPr>
        <w:t>6.</w:t>
      </w:r>
      <w:r>
        <w:rPr>
          <w:rFonts w:hint="eastAsia"/>
          <w:color w:val="auto"/>
        </w:rPr>
        <w:t>违背方案事件的描述</w:t>
      </w:r>
      <w:r>
        <w:rPr>
          <w:rFonts w:hint="eastAsia"/>
          <w:color w:val="auto"/>
          <w:lang w:eastAsia="zh-CN"/>
        </w:rPr>
        <w:t>及原因</w:t>
      </w:r>
      <w:r>
        <w:rPr>
          <w:rFonts w:hint="eastAsia"/>
          <w:color w:val="auto"/>
        </w:rPr>
        <w:t>：</w:t>
      </w: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r>
        <w:rPr>
          <w:rFonts w:hint="eastAsia"/>
          <w:color w:val="auto"/>
        </w:rPr>
        <w:t>二、违背方案的影响</w:t>
      </w:r>
    </w:p>
    <w:p>
      <w:pPr>
        <w:rPr>
          <w:color w:val="auto"/>
        </w:rPr>
      </w:pPr>
      <w:r>
        <w:rPr>
          <w:rFonts w:hint="eastAsia"/>
          <w:color w:val="auto"/>
          <w:lang w:val="en-US" w:eastAsia="zh-CN"/>
        </w:rPr>
        <w:t>1.</w:t>
      </w:r>
      <w:r>
        <w:rPr>
          <w:rFonts w:hint="eastAsia"/>
          <w:color w:val="auto"/>
        </w:rPr>
        <w:t>是否影响受试者的安全：□是，□否</w:t>
      </w:r>
    </w:p>
    <w:p>
      <w:pPr>
        <w:rPr>
          <w:color w:val="auto"/>
        </w:rPr>
      </w:pPr>
      <w:r>
        <w:rPr>
          <w:rFonts w:hint="eastAsia"/>
          <w:color w:val="auto"/>
          <w:lang w:val="en-US" w:eastAsia="zh-CN"/>
        </w:rPr>
        <w:t>2.</w:t>
      </w:r>
      <w:r>
        <w:rPr>
          <w:rFonts w:hint="eastAsia"/>
          <w:color w:val="auto"/>
        </w:rPr>
        <w:t>是否影响受试者的权益：□是，□否</w:t>
      </w:r>
    </w:p>
    <w:p>
      <w:pPr>
        <w:rPr>
          <w:rFonts w:hint="eastAsia"/>
          <w:color w:val="auto"/>
        </w:rPr>
      </w:pPr>
      <w:r>
        <w:rPr>
          <w:rFonts w:hint="eastAsia"/>
          <w:color w:val="auto"/>
          <w:lang w:val="en-US" w:eastAsia="zh-CN"/>
        </w:rPr>
        <w:t>3.</w:t>
      </w:r>
      <w:r>
        <w:rPr>
          <w:rFonts w:hint="eastAsia"/>
          <w:color w:val="auto"/>
        </w:rPr>
        <w:t>是否</w:t>
      </w:r>
      <w:r>
        <w:rPr>
          <w:rFonts w:hint="eastAsia"/>
          <w:color w:val="auto"/>
          <w:lang w:eastAsia="zh-CN"/>
        </w:rPr>
        <w:t>影响试验的风险</w:t>
      </w:r>
      <w:r>
        <w:rPr>
          <w:rFonts w:hint="eastAsia"/>
          <w:color w:val="auto"/>
        </w:rPr>
        <w:t>：□是，□否</w:t>
      </w:r>
    </w:p>
    <w:p>
      <w:pPr>
        <w:rPr>
          <w:color w:val="auto"/>
        </w:rPr>
      </w:pPr>
      <w:r>
        <w:rPr>
          <w:rFonts w:hint="eastAsia"/>
          <w:color w:val="auto"/>
          <w:lang w:val="en-US" w:eastAsia="zh-CN"/>
        </w:rPr>
        <w:t>4.</w:t>
      </w:r>
      <w:r>
        <w:rPr>
          <w:rFonts w:hint="eastAsia"/>
          <w:color w:val="auto"/>
        </w:rPr>
        <w:t>是否</w:t>
      </w:r>
      <w:r>
        <w:rPr>
          <w:rFonts w:hint="eastAsia"/>
          <w:color w:val="auto"/>
          <w:lang w:eastAsia="zh-CN"/>
        </w:rPr>
        <w:t>影响试验的受益</w:t>
      </w:r>
      <w:r>
        <w:rPr>
          <w:rFonts w:hint="eastAsia"/>
          <w:color w:val="auto"/>
        </w:rPr>
        <w:t>：□是，□否</w:t>
      </w:r>
    </w:p>
    <w:p>
      <w:pPr>
        <w:rPr>
          <w:rFonts w:hint="eastAsia"/>
          <w:color w:val="auto"/>
        </w:rPr>
      </w:pPr>
    </w:p>
    <w:p>
      <w:pPr>
        <w:numPr>
          <w:ilvl w:val="0"/>
          <w:numId w:val="6"/>
        </w:numPr>
        <w:rPr>
          <w:color w:val="auto"/>
        </w:rPr>
      </w:pPr>
      <w:r>
        <w:rPr>
          <w:rFonts w:hint="eastAsia"/>
          <w:color w:val="auto"/>
        </w:rPr>
        <w:t>违背方案的处理措施</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p>
    <w:p>
      <w:pPr>
        <w:rPr>
          <w:color w:val="auto"/>
        </w:rPr>
      </w:pPr>
    </w:p>
    <w:p>
      <w:pPr>
        <w:rPr>
          <w:color w:val="auto"/>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widowControl/>
        <w:rPr>
          <w:color w:val="auto"/>
        </w:rPr>
      </w:pPr>
    </w:p>
    <w:p>
      <w:pPr>
        <w:widowControl/>
        <w:spacing w:line="240" w:lineRule="auto"/>
        <w:rPr>
          <w:color w:val="auto"/>
        </w:rPr>
      </w:pPr>
      <w:r>
        <w:rPr>
          <w:color w:val="auto"/>
        </w:rPr>
        <w:br w:type="page"/>
      </w:r>
    </w:p>
    <w:p>
      <w:pPr>
        <w:pStyle w:val="3"/>
        <w:ind w:left="2520" w:hanging="2520" w:hangingChars="1050"/>
        <w:jc w:val="left"/>
        <w:rPr>
          <w:color w:val="auto"/>
        </w:rPr>
      </w:pPr>
      <w:bookmarkStart w:id="9" w:name="_Toc885"/>
      <w:r>
        <w:rPr>
          <w:rFonts w:hint="eastAsia" w:ascii="宋体" w:hAnsi="宋体" w:cs="宋体"/>
          <w:color w:val="auto"/>
          <w:sz w:val="24"/>
          <w:szCs w:val="24"/>
        </w:rPr>
        <w:t>IRB-ZD-004（F）-008-</w:t>
      </w:r>
      <w:r>
        <w:rPr>
          <w:rFonts w:hint="eastAsia" w:ascii="宋体" w:hAnsi="宋体" w:cs="宋体"/>
          <w:color w:val="auto"/>
          <w:sz w:val="24"/>
          <w:szCs w:val="24"/>
          <w:lang w:eastAsia="zh-CN"/>
        </w:rPr>
        <w:t>02</w:t>
      </w:r>
      <w:r>
        <w:rPr>
          <w:rFonts w:hint="eastAsia"/>
          <w:color w:val="auto"/>
        </w:rPr>
        <w:br w:type="textWrapping"/>
      </w:r>
      <w:r>
        <w:rPr>
          <w:rFonts w:hint="eastAsia"/>
          <w:color w:val="auto"/>
        </w:rPr>
        <w:t>暂停/终止研究报告</w:t>
      </w:r>
      <w:bookmarkEnd w:id="9"/>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250"/>
        <w:gridCol w:w="1897"/>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0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046"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25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897"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rFonts w:hint="eastAsia"/>
          <w:color w:val="auto"/>
        </w:rPr>
        <w:t xml:space="preserve">一、一般信息    </w:t>
      </w:r>
    </w:p>
    <w:p>
      <w:pPr>
        <w:rPr>
          <w:color w:val="auto"/>
        </w:rPr>
      </w:pPr>
      <w:r>
        <w:rPr>
          <w:rFonts w:hint="eastAsia"/>
          <w:color w:val="auto"/>
          <w:lang w:val="en-US" w:eastAsia="zh-CN"/>
        </w:rPr>
        <w:t>1.</w:t>
      </w:r>
      <w:r>
        <w:rPr>
          <w:rFonts w:hint="eastAsia"/>
          <w:color w:val="auto"/>
        </w:rPr>
        <w:t>研究开始日期：</w:t>
      </w:r>
    </w:p>
    <w:p>
      <w:pPr>
        <w:rPr>
          <w:color w:val="auto"/>
        </w:rPr>
      </w:pPr>
      <w:r>
        <w:rPr>
          <w:rFonts w:hint="eastAsia"/>
          <w:color w:val="auto"/>
          <w:lang w:val="en-US" w:eastAsia="zh-CN"/>
        </w:rPr>
        <w:t>2.</w:t>
      </w:r>
      <w:r>
        <w:rPr>
          <w:rFonts w:hint="eastAsia"/>
          <w:color w:val="auto"/>
        </w:rPr>
        <w:t>研究暂停</w:t>
      </w:r>
      <w:r>
        <w:rPr>
          <w:rFonts w:hint="eastAsia"/>
          <w:color w:val="auto"/>
          <w:lang w:eastAsia="zh-CN"/>
        </w:rPr>
        <w:t>/</w:t>
      </w:r>
      <w:r>
        <w:rPr>
          <w:rFonts w:hint="eastAsia"/>
          <w:color w:val="auto"/>
        </w:rPr>
        <w:t>终止日期：</w:t>
      </w:r>
    </w:p>
    <w:p>
      <w:pPr>
        <w:rPr>
          <w:color w:val="auto"/>
        </w:rPr>
      </w:pPr>
      <w:r>
        <w:rPr>
          <w:rFonts w:hint="eastAsia"/>
          <w:color w:val="auto"/>
        </w:rPr>
        <w:t>二、受试者信息</w:t>
      </w:r>
    </w:p>
    <w:p>
      <w:pPr>
        <w:rPr>
          <w:color w:val="auto"/>
        </w:rPr>
      </w:pPr>
      <w:r>
        <w:rPr>
          <w:rFonts w:hint="eastAsia"/>
          <w:color w:val="auto"/>
          <w:lang w:val="en-US" w:eastAsia="zh-CN"/>
        </w:rPr>
        <w:t>1.</w:t>
      </w:r>
      <w:r>
        <w:rPr>
          <w:rFonts w:hint="eastAsia"/>
          <w:color w:val="auto"/>
        </w:rPr>
        <w:t>合同研究总例数：</w:t>
      </w:r>
    </w:p>
    <w:p>
      <w:pPr>
        <w:rPr>
          <w:color w:val="auto"/>
        </w:rPr>
      </w:pPr>
      <w:r>
        <w:rPr>
          <w:rFonts w:hint="eastAsia"/>
          <w:color w:val="auto"/>
          <w:lang w:val="en-US" w:eastAsia="zh-CN"/>
        </w:rPr>
        <w:t>2.</w:t>
      </w:r>
      <w:r>
        <w:rPr>
          <w:rFonts w:hint="eastAsia"/>
          <w:color w:val="auto"/>
        </w:rPr>
        <w:t>已入组例数：</w:t>
      </w:r>
    </w:p>
    <w:p>
      <w:pPr>
        <w:rPr>
          <w:color w:val="auto"/>
        </w:rPr>
      </w:pPr>
      <w:r>
        <w:rPr>
          <w:rFonts w:hint="eastAsia"/>
          <w:color w:val="auto"/>
          <w:lang w:val="en-US" w:eastAsia="zh-CN"/>
        </w:rPr>
        <w:t>3.</w:t>
      </w:r>
      <w:r>
        <w:rPr>
          <w:rFonts w:hint="eastAsia"/>
          <w:color w:val="auto"/>
        </w:rPr>
        <w:t>完成观察例数：</w:t>
      </w:r>
    </w:p>
    <w:p>
      <w:pPr>
        <w:rPr>
          <w:color w:val="auto"/>
        </w:rPr>
      </w:pPr>
      <w:r>
        <w:rPr>
          <w:rFonts w:hint="eastAsia"/>
          <w:color w:val="auto"/>
          <w:lang w:val="en-US" w:eastAsia="zh-CN"/>
        </w:rPr>
        <w:t>4.</w:t>
      </w:r>
      <w:r>
        <w:rPr>
          <w:rFonts w:hint="eastAsia"/>
          <w:color w:val="auto"/>
        </w:rPr>
        <w:t>提前退出例数：</w:t>
      </w:r>
    </w:p>
    <w:p>
      <w:pPr>
        <w:rPr>
          <w:color w:val="auto"/>
        </w:rPr>
      </w:pPr>
      <w:r>
        <w:rPr>
          <w:rFonts w:hint="eastAsia"/>
          <w:color w:val="auto"/>
          <w:lang w:val="en-US" w:eastAsia="zh-CN"/>
        </w:rPr>
        <w:t>5.</w:t>
      </w:r>
      <w:r>
        <w:rPr>
          <w:rFonts w:hint="eastAsia"/>
          <w:color w:val="auto"/>
        </w:rPr>
        <w:t>严重不良事件例数：</w:t>
      </w:r>
    </w:p>
    <w:p>
      <w:pPr>
        <w:rPr>
          <w:rFonts w:hint="eastAsia"/>
          <w:color w:val="auto"/>
        </w:rPr>
      </w:pPr>
      <w:r>
        <w:rPr>
          <w:rFonts w:hint="eastAsia"/>
          <w:color w:val="auto"/>
          <w:lang w:val="en-US" w:eastAsia="zh-CN"/>
        </w:rPr>
        <w:t>6.</w:t>
      </w:r>
      <w:r>
        <w:rPr>
          <w:rFonts w:hint="eastAsia"/>
          <w:color w:val="auto"/>
        </w:rPr>
        <w:t>已报告的严重不良事件例数：</w:t>
      </w:r>
    </w:p>
    <w:p>
      <w:pPr>
        <w:rPr>
          <w:rFonts w:hint="eastAsia"/>
          <w:color w:val="auto"/>
          <w:szCs w:val="24"/>
        </w:rPr>
      </w:pPr>
      <w:r>
        <w:rPr>
          <w:rFonts w:hint="eastAsia"/>
          <w:color w:val="auto"/>
          <w:szCs w:val="24"/>
          <w:lang w:val="en-US" w:eastAsia="zh-CN"/>
        </w:rPr>
        <w:t>7.</w:t>
      </w:r>
      <w:r>
        <w:rPr>
          <w:rFonts w:hint="eastAsia"/>
          <w:color w:val="auto"/>
          <w:szCs w:val="24"/>
        </w:rPr>
        <w:t>已</w:t>
      </w:r>
      <w:r>
        <w:rPr>
          <w:rFonts w:hint="eastAsia"/>
          <w:color w:val="auto"/>
          <w:szCs w:val="24"/>
          <w:lang w:eastAsia="zh-CN"/>
        </w:rPr>
        <w:t>处理</w:t>
      </w:r>
      <w:r>
        <w:rPr>
          <w:rFonts w:hint="eastAsia"/>
          <w:color w:val="auto"/>
          <w:szCs w:val="24"/>
        </w:rPr>
        <w:t>的严重不良事件例数</w:t>
      </w:r>
      <w:r>
        <w:rPr>
          <w:rFonts w:hint="eastAsia"/>
          <w:color w:val="auto"/>
          <w:szCs w:val="24"/>
          <w:lang w:eastAsia="zh-CN"/>
        </w:rPr>
        <w:t>：</w:t>
      </w:r>
    </w:p>
    <w:p>
      <w:pPr>
        <w:rPr>
          <w:rFonts w:hint="eastAsia"/>
          <w:color w:val="auto"/>
        </w:rPr>
      </w:pPr>
    </w:p>
    <w:p>
      <w:pPr>
        <w:numPr>
          <w:ilvl w:val="0"/>
          <w:numId w:val="7"/>
        </w:numPr>
        <w:rPr>
          <w:rFonts w:hint="eastAsia"/>
          <w:color w:val="auto"/>
        </w:rPr>
      </w:pPr>
      <w:r>
        <w:rPr>
          <w:rFonts w:hint="eastAsia"/>
          <w:color w:val="auto"/>
        </w:rPr>
        <w:t>暂停，终止研究的原因</w:t>
      </w: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widowControl w:val="0"/>
        <w:numPr>
          <w:ilvl w:val="0"/>
          <w:numId w:val="0"/>
        </w:numPr>
        <w:spacing w:line="360" w:lineRule="auto"/>
        <w:rPr>
          <w:rFonts w:hint="eastAsia"/>
          <w:color w:val="auto"/>
        </w:rPr>
      </w:pPr>
    </w:p>
    <w:p>
      <w:pPr>
        <w:rPr>
          <w:color w:val="auto"/>
        </w:rPr>
      </w:pPr>
      <w:r>
        <w:rPr>
          <w:rFonts w:hint="eastAsia"/>
          <w:color w:val="auto"/>
        </w:rPr>
        <w:t>四、有序终止研究的程序</w:t>
      </w:r>
    </w:p>
    <w:p>
      <w:pPr>
        <w:rPr>
          <w:color w:val="auto"/>
        </w:rPr>
      </w:pPr>
      <w:r>
        <w:rPr>
          <w:rFonts w:hint="eastAsia"/>
          <w:color w:val="auto"/>
          <w:lang w:val="en-US" w:eastAsia="zh-CN"/>
        </w:rPr>
        <w:t>1.</w:t>
      </w:r>
      <w:r>
        <w:rPr>
          <w:rFonts w:hint="eastAsia"/>
          <w:color w:val="auto"/>
        </w:rPr>
        <w:t>是否要求召回已完成研究的受试者进行随访：□是，□否</w:t>
      </w:r>
    </w:p>
    <w:p>
      <w:pPr>
        <w:rPr>
          <w:color w:val="auto"/>
        </w:rPr>
      </w:pPr>
      <w:r>
        <w:rPr>
          <w:rFonts w:hint="eastAsia"/>
          <w:color w:val="auto"/>
          <w:lang w:val="en-US" w:eastAsia="zh-CN"/>
        </w:rPr>
        <w:t>2.</w:t>
      </w:r>
      <w:r>
        <w:rPr>
          <w:rFonts w:hint="eastAsia"/>
          <w:color w:val="auto"/>
        </w:rPr>
        <w:t>是否通知在研的受试者，研究已经提前终止：□是，□否</w:t>
      </w:r>
      <w:r>
        <w:rPr>
          <w:rFonts w:hint="eastAsia" w:ascii="宋体" w:hAnsi="宋体" w:eastAsia="宋体" w:cs="宋体"/>
          <w:color w:val="auto"/>
        </w:rPr>
        <w:t>→</w:t>
      </w:r>
      <w:r>
        <w:rPr>
          <w:rFonts w:hint="eastAsia"/>
          <w:color w:val="auto"/>
        </w:rPr>
        <w:t>请说明：</w:t>
      </w:r>
    </w:p>
    <w:p>
      <w:pPr>
        <w:rPr>
          <w:color w:val="auto"/>
        </w:rPr>
      </w:pPr>
      <w:r>
        <w:rPr>
          <w:rFonts w:hint="eastAsia"/>
          <w:color w:val="auto"/>
          <w:lang w:val="en-US" w:eastAsia="zh-CN"/>
        </w:rPr>
        <w:t>3.</w:t>
      </w:r>
      <w:r>
        <w:rPr>
          <w:rFonts w:hint="eastAsia"/>
          <w:color w:val="auto"/>
        </w:rPr>
        <w:t>在研受试者是否提前终止研究：□是，□否</w:t>
      </w:r>
      <w:r>
        <w:rPr>
          <w:rFonts w:hint="eastAsia" w:ascii="宋体" w:hAnsi="宋体" w:eastAsia="宋体" w:cs="宋体"/>
          <w:color w:val="auto"/>
        </w:rPr>
        <w:t>→</w:t>
      </w:r>
      <w:r>
        <w:rPr>
          <w:rFonts w:hint="eastAsia"/>
          <w:color w:val="auto"/>
        </w:rPr>
        <w:t>请说明：</w:t>
      </w:r>
    </w:p>
    <w:p>
      <w:pPr>
        <w:rPr>
          <w:rFonts w:hint="eastAsia"/>
          <w:color w:val="auto"/>
        </w:rPr>
      </w:pPr>
      <w:r>
        <w:rPr>
          <w:rFonts w:hint="eastAsia"/>
          <w:color w:val="auto"/>
          <w:lang w:val="en-US" w:eastAsia="zh-CN"/>
        </w:rPr>
        <w:t>4.</w:t>
      </w:r>
      <w:r>
        <w:rPr>
          <w:rFonts w:hint="eastAsia"/>
          <w:color w:val="auto"/>
        </w:rPr>
        <w:t>提前终止研究受试者的后续医疗与随访安排：□转入常规医疗，□有针对性的安排随访检查与后续治疗</w:t>
      </w:r>
      <w:r>
        <w:rPr>
          <w:rFonts w:hint="eastAsia" w:ascii="宋体" w:hAnsi="宋体" w:eastAsia="宋体" w:cs="宋体"/>
          <w:color w:val="auto"/>
        </w:rPr>
        <w:t>→</w:t>
      </w:r>
      <w:r>
        <w:rPr>
          <w:rFonts w:hint="eastAsia"/>
          <w:color w:val="auto"/>
        </w:rPr>
        <w:t>请说明：</w:t>
      </w:r>
    </w:p>
    <w:p>
      <w:pPr>
        <w:rPr>
          <w:rFonts w:hint="eastAsia"/>
          <w:color w:val="auto"/>
          <w:lang w:eastAsia="zh-CN"/>
        </w:rPr>
      </w:pPr>
      <w:r>
        <w:rPr>
          <w:rFonts w:hint="eastAsia"/>
          <w:color w:val="auto"/>
          <w:lang w:val="en-US" w:eastAsia="zh-CN"/>
        </w:rPr>
        <w:t>5.</w:t>
      </w:r>
      <w:r>
        <w:rPr>
          <w:rFonts w:hint="eastAsia"/>
          <w:color w:val="auto"/>
          <w:lang w:eastAsia="zh-CN"/>
        </w:rPr>
        <w:t>其他对受试者的后续处理请说明：</w:t>
      </w: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lang w:eastAsia="zh-CN"/>
        </w:rPr>
      </w:pPr>
    </w:p>
    <w:p>
      <w:pPr>
        <w:rPr>
          <w:rFonts w:hint="eastAsia"/>
          <w:color w:val="auto"/>
        </w:rPr>
      </w:pPr>
      <w:r>
        <w:rPr>
          <w:rFonts w:hint="eastAsia"/>
          <w:color w:val="auto"/>
          <w:lang w:val="en-US" w:eastAsia="zh-CN"/>
        </w:rPr>
        <w:t>6.</w:t>
      </w:r>
      <w:r>
        <w:rPr>
          <w:rFonts w:hint="eastAsia"/>
          <w:color w:val="auto"/>
        </w:rPr>
        <w:t>受试者的安全</w:t>
      </w:r>
      <w:r>
        <w:rPr>
          <w:rFonts w:hint="eastAsia"/>
          <w:color w:val="auto"/>
          <w:lang w:eastAsia="zh-CN"/>
        </w:rPr>
        <w:t>是否得到保证</w:t>
      </w:r>
      <w:r>
        <w:rPr>
          <w:rFonts w:hint="eastAsia"/>
          <w:color w:val="auto"/>
        </w:rPr>
        <w:t>：□是，□否</w:t>
      </w:r>
      <w:r>
        <w:rPr>
          <w:rFonts w:hint="eastAsia" w:ascii="宋体" w:hAnsi="宋体" w:eastAsia="宋体" w:cs="宋体"/>
          <w:color w:val="auto"/>
        </w:rPr>
        <w:t>→</w:t>
      </w:r>
      <w:r>
        <w:rPr>
          <w:rFonts w:hint="eastAsia"/>
          <w:color w:val="auto"/>
        </w:rPr>
        <w:t>请说明</w:t>
      </w:r>
    </w:p>
    <w:p>
      <w:pPr>
        <w:rPr>
          <w:rFonts w:hint="eastAsia"/>
          <w:color w:val="auto"/>
        </w:rPr>
      </w:pPr>
    </w:p>
    <w:p>
      <w:pPr>
        <w:rPr>
          <w:rFonts w:hint="eastAsia"/>
          <w:color w:val="auto"/>
        </w:rPr>
      </w:pPr>
    </w:p>
    <w:p>
      <w:pPr>
        <w:rPr>
          <w:rFonts w:hint="eastAsia"/>
          <w:color w:val="auto"/>
        </w:rPr>
      </w:pPr>
      <w:r>
        <w:rPr>
          <w:rFonts w:hint="eastAsia"/>
          <w:color w:val="auto"/>
          <w:lang w:val="en-US" w:eastAsia="zh-CN"/>
        </w:rPr>
        <w:t>7.</w:t>
      </w:r>
      <w:r>
        <w:rPr>
          <w:rFonts w:hint="eastAsia"/>
          <w:color w:val="auto"/>
        </w:rPr>
        <w:t>受试者的权益</w:t>
      </w:r>
      <w:r>
        <w:rPr>
          <w:rFonts w:hint="eastAsia"/>
          <w:color w:val="auto"/>
          <w:lang w:eastAsia="zh-CN"/>
        </w:rPr>
        <w:t>是否得到保证</w:t>
      </w:r>
      <w:r>
        <w:rPr>
          <w:rFonts w:hint="eastAsia"/>
          <w:color w:val="auto"/>
        </w:rPr>
        <w:t>：□是，□否</w:t>
      </w:r>
      <w:r>
        <w:rPr>
          <w:rFonts w:hint="eastAsia" w:ascii="宋体" w:hAnsi="宋体" w:eastAsia="宋体" w:cs="宋体"/>
          <w:color w:val="auto"/>
        </w:rPr>
        <w:t>→</w:t>
      </w:r>
      <w:r>
        <w:rPr>
          <w:rFonts w:hint="eastAsia"/>
          <w:color w:val="auto"/>
        </w:rPr>
        <w:t>请说明</w:t>
      </w:r>
    </w:p>
    <w:p>
      <w:pPr>
        <w:rPr>
          <w:rFonts w:hint="eastAsia"/>
          <w:color w:val="auto"/>
        </w:rPr>
      </w:pPr>
    </w:p>
    <w:p>
      <w:pPr>
        <w:rPr>
          <w:rFonts w:hint="eastAsia"/>
          <w:color w:val="auto"/>
        </w:rPr>
      </w:pPr>
    </w:p>
    <w:p>
      <w:pPr>
        <w:rPr>
          <w:rFonts w:hint="eastAsia"/>
          <w:color w:val="auto"/>
        </w:rPr>
      </w:pPr>
    </w:p>
    <w:p>
      <w:pPr>
        <w:rPr>
          <w:rFonts w:hint="eastAsia"/>
          <w:color w:val="auto"/>
        </w:rPr>
      </w:pPr>
    </w:p>
    <w:p>
      <w:pPr>
        <w:rPr>
          <w:rFonts w:hint="eastAsia"/>
          <w:color w:val="auto"/>
        </w:rPr>
      </w:pPr>
    </w:p>
    <w:p>
      <w:pPr>
        <w:rPr>
          <w:color w:val="auto"/>
        </w:rPr>
      </w:pP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pStyle w:val="29"/>
              <w:keepNext w:val="0"/>
              <w:keepLines w:val="0"/>
              <w:suppressLineNumbers w:val="0"/>
              <w:spacing w:before="0" w:beforeAutospacing="0" w:after="0" w:afterAutospacing="0"/>
              <w:ind w:left="0" w:right="0"/>
              <w:rPr>
                <w:rFonts w:hint="default"/>
                <w:color w:val="auto"/>
              </w:rPr>
            </w:pP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 xml:space="preserve">  年   月   日</w:t>
            </w:r>
          </w:p>
        </w:tc>
      </w:tr>
    </w:tbl>
    <w:p>
      <w:pPr>
        <w:pStyle w:val="3"/>
        <w:ind w:left="3480" w:hanging="3480" w:hangingChars="1450"/>
        <w:jc w:val="left"/>
        <w:rPr>
          <w:rFonts w:hint="eastAsia" w:ascii="宋体" w:hAnsi="宋体" w:cs="宋体"/>
          <w:color w:val="auto"/>
          <w:sz w:val="24"/>
          <w:szCs w:val="24"/>
        </w:rPr>
      </w:pPr>
      <w:r>
        <w:rPr>
          <w:rFonts w:hint="eastAsia" w:ascii="宋体" w:hAnsi="宋体" w:cs="宋体"/>
          <w:color w:val="auto"/>
          <w:sz w:val="24"/>
          <w:szCs w:val="24"/>
        </w:rPr>
        <w:br w:type="page"/>
      </w:r>
    </w:p>
    <w:p>
      <w:pPr>
        <w:pStyle w:val="3"/>
        <w:ind w:left="3480" w:hanging="3480" w:hangingChars="1450"/>
        <w:jc w:val="left"/>
        <w:rPr>
          <w:color w:val="auto"/>
        </w:rPr>
      </w:pPr>
      <w:bookmarkStart w:id="10" w:name="_Toc7108"/>
      <w:r>
        <w:rPr>
          <w:rFonts w:hint="eastAsia" w:ascii="宋体" w:hAnsi="宋体" w:cs="宋体"/>
          <w:color w:val="auto"/>
          <w:sz w:val="24"/>
          <w:szCs w:val="24"/>
        </w:rPr>
        <w:t>IRB-ZD-004（F）-009-</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结题报告</w:t>
      </w:r>
      <w:bookmarkEnd w:id="10"/>
    </w:p>
    <w:tbl>
      <w:tblPr>
        <w:tblStyle w:val="27"/>
        <w:tblW w:w="8296"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88"/>
        <w:gridCol w:w="1959"/>
        <w:gridCol w:w="2227"/>
        <w:gridCol w:w="192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w:t>
            </w:r>
          </w:p>
        </w:tc>
        <w:tc>
          <w:tcPr>
            <w:tcW w:w="6108"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108" w:type="dxa"/>
            <w:gridSpan w:val="3"/>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方案版本号</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方案版本日期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知情同意书版本</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知情同意书版本日期</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88"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伦理审查受理号</w:t>
            </w:r>
          </w:p>
        </w:tc>
        <w:tc>
          <w:tcPr>
            <w:tcW w:w="1959" w:type="dxa"/>
            <w:vAlign w:val="top"/>
          </w:tcPr>
          <w:p>
            <w:pPr>
              <w:pStyle w:val="29"/>
              <w:keepNext w:val="0"/>
              <w:keepLines w:val="0"/>
              <w:suppressLineNumbers w:val="0"/>
              <w:spacing w:before="0" w:beforeAutospacing="0" w:after="0" w:afterAutospacing="0"/>
              <w:ind w:left="0" w:right="0"/>
              <w:rPr>
                <w:rFonts w:hint="default"/>
                <w:color w:val="auto"/>
              </w:rPr>
            </w:pPr>
          </w:p>
        </w:tc>
        <w:tc>
          <w:tcPr>
            <w:tcW w:w="2227" w:type="dxa"/>
            <w:vAlign w:val="top"/>
          </w:tcPr>
          <w:p>
            <w:pPr>
              <w:pStyle w:val="29"/>
              <w:keepNext w:val="0"/>
              <w:keepLines w:val="0"/>
              <w:suppressLineNumbers w:val="0"/>
              <w:spacing w:before="0" w:beforeAutospacing="0" w:after="0" w:afterAutospacing="0"/>
              <w:ind w:left="0" w:right="0" w:firstLine="0" w:firstLineChars="0"/>
              <w:rPr>
                <w:rFonts w:hint="default"/>
                <w:color w:val="auto"/>
              </w:rPr>
            </w:pPr>
            <w:r>
              <w:rPr>
                <w:rFonts w:hint="eastAsia"/>
                <w:color w:val="auto"/>
              </w:rPr>
              <w:t>主要研究者</w:t>
            </w:r>
          </w:p>
        </w:tc>
        <w:tc>
          <w:tcPr>
            <w:tcW w:w="1922"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rFonts w:ascii="宋体" w:hAnsi="宋体" w:eastAsia="宋体" w:cs="宋体"/>
          <w:color w:val="auto"/>
        </w:rPr>
      </w:pPr>
      <w:r>
        <w:rPr>
          <w:rFonts w:hint="eastAsia" w:ascii="宋体" w:hAnsi="宋体" w:eastAsia="宋体" w:cs="宋体"/>
          <w:color w:val="auto"/>
        </w:rPr>
        <w:t>一、受试者信息</w:t>
      </w:r>
    </w:p>
    <w:p>
      <w:pPr>
        <w:rPr>
          <w:rFonts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合同研究总例数：</w:t>
      </w:r>
    </w:p>
    <w:p>
      <w:pPr>
        <w:rPr>
          <w:rFonts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已入组例数：</w:t>
      </w:r>
    </w:p>
    <w:p>
      <w:pPr>
        <w:rPr>
          <w:rFonts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完成观察例数：</w:t>
      </w:r>
    </w:p>
    <w:p>
      <w:pPr>
        <w:rPr>
          <w:rFonts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提前退出例数：</w:t>
      </w:r>
    </w:p>
    <w:p>
      <w:pPr>
        <w:rPr>
          <w:rFonts w:ascii="宋体" w:hAnsi="宋体" w:eastAsia="宋体" w:cs="宋体"/>
          <w:color w:val="auto"/>
        </w:rPr>
      </w:pPr>
      <w:r>
        <w:rPr>
          <w:rFonts w:hint="eastAsia" w:ascii="宋体" w:hAnsi="宋体" w:cs="宋体"/>
          <w:color w:val="auto"/>
          <w:lang w:val="en-US" w:eastAsia="zh-CN"/>
        </w:rPr>
        <w:t>5.</w:t>
      </w:r>
      <w:r>
        <w:rPr>
          <w:rFonts w:hint="eastAsia" w:ascii="宋体" w:hAnsi="宋体" w:eastAsia="宋体" w:cs="宋体"/>
          <w:color w:val="auto"/>
        </w:rPr>
        <w:t>严重不良事件例数：</w:t>
      </w:r>
    </w:p>
    <w:p>
      <w:pPr>
        <w:rPr>
          <w:rFonts w:hint="eastAsia"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已报告的严重不良事件例数：</w:t>
      </w:r>
    </w:p>
    <w:p>
      <w:pPr>
        <w:rPr>
          <w:rFonts w:hint="eastAsia" w:ascii="宋体" w:hAnsi="宋体" w:eastAsia="宋体" w:cs="宋体"/>
          <w:color w:val="auto"/>
        </w:rPr>
      </w:pPr>
      <w:r>
        <w:rPr>
          <w:rFonts w:hint="eastAsia" w:ascii="宋体" w:hAnsi="宋体" w:cs="宋体"/>
          <w:color w:val="auto"/>
          <w:lang w:val="en-US" w:eastAsia="zh-CN"/>
        </w:rPr>
        <w:t>7.</w:t>
      </w:r>
      <w:r>
        <w:rPr>
          <w:rFonts w:hint="eastAsia" w:ascii="宋体" w:hAnsi="宋体" w:eastAsia="宋体" w:cs="宋体"/>
          <w:color w:val="auto"/>
        </w:rPr>
        <w:t>已</w:t>
      </w:r>
      <w:r>
        <w:rPr>
          <w:rFonts w:hint="eastAsia" w:ascii="宋体" w:hAnsi="宋体" w:cs="宋体"/>
          <w:color w:val="auto"/>
          <w:lang w:eastAsia="zh-CN"/>
        </w:rPr>
        <w:t>处理</w:t>
      </w:r>
      <w:r>
        <w:rPr>
          <w:rFonts w:hint="eastAsia" w:ascii="宋体" w:hAnsi="宋体" w:eastAsia="宋体" w:cs="宋体"/>
          <w:color w:val="auto"/>
        </w:rPr>
        <w:t>的严重不良事件例数：</w:t>
      </w:r>
    </w:p>
    <w:p>
      <w:pPr>
        <w:rPr>
          <w:rFonts w:ascii="宋体" w:hAnsi="宋体" w:eastAsia="宋体" w:cs="宋体"/>
          <w:color w:val="auto"/>
        </w:rPr>
      </w:pPr>
      <w:r>
        <w:rPr>
          <w:rFonts w:hint="eastAsia" w:ascii="宋体" w:hAnsi="宋体" w:eastAsia="宋体" w:cs="宋体"/>
          <w:color w:val="auto"/>
        </w:rPr>
        <w:t>二、研究情况</w:t>
      </w:r>
    </w:p>
    <w:p>
      <w:pPr>
        <w:rPr>
          <w:rFonts w:ascii="宋体" w:hAnsi="宋体" w:eastAsia="宋体" w:cs="宋体"/>
          <w:color w:val="auto"/>
        </w:rPr>
      </w:pPr>
      <w:r>
        <w:rPr>
          <w:rFonts w:hint="eastAsia" w:ascii="宋体" w:hAnsi="宋体" w:cs="宋体"/>
          <w:color w:val="auto"/>
          <w:lang w:val="en-US" w:eastAsia="zh-CN"/>
        </w:rPr>
        <w:t>1.</w:t>
      </w:r>
      <w:r>
        <w:rPr>
          <w:rFonts w:hint="eastAsia" w:ascii="宋体" w:hAnsi="宋体" w:eastAsia="宋体" w:cs="宋体"/>
          <w:color w:val="auto"/>
        </w:rPr>
        <w:t>研究开始日期：</w:t>
      </w:r>
    </w:p>
    <w:p>
      <w:pPr>
        <w:rPr>
          <w:rFonts w:ascii="宋体" w:hAnsi="宋体" w:eastAsia="宋体" w:cs="宋体"/>
          <w:color w:val="auto"/>
        </w:rPr>
      </w:pPr>
      <w:r>
        <w:rPr>
          <w:rFonts w:hint="eastAsia" w:ascii="宋体" w:hAnsi="宋体" w:cs="宋体"/>
          <w:color w:val="auto"/>
          <w:lang w:val="en-US" w:eastAsia="zh-CN"/>
        </w:rPr>
        <w:t>2.</w:t>
      </w:r>
      <w:r>
        <w:rPr>
          <w:rFonts w:hint="eastAsia" w:ascii="宋体" w:hAnsi="宋体" w:eastAsia="宋体" w:cs="宋体"/>
          <w:color w:val="auto"/>
        </w:rPr>
        <w:t>最后1例出组日期：</w:t>
      </w:r>
    </w:p>
    <w:p>
      <w:pPr>
        <w:rPr>
          <w:rFonts w:ascii="宋体" w:hAnsi="宋体" w:eastAsia="宋体" w:cs="宋体"/>
          <w:color w:val="auto"/>
        </w:rPr>
      </w:pPr>
      <w:r>
        <w:rPr>
          <w:rFonts w:hint="eastAsia" w:ascii="宋体" w:hAnsi="宋体" w:cs="宋体"/>
          <w:color w:val="auto"/>
          <w:lang w:val="en-US" w:eastAsia="zh-CN"/>
        </w:rPr>
        <w:t>3.</w:t>
      </w:r>
      <w:r>
        <w:rPr>
          <w:rFonts w:hint="eastAsia" w:ascii="宋体" w:hAnsi="宋体" w:eastAsia="宋体" w:cs="宋体"/>
          <w:color w:val="auto"/>
        </w:rPr>
        <w:t>是否存在与研究干预相关的、非预期的严重不良事件：□是，□否</w:t>
      </w:r>
    </w:p>
    <w:p>
      <w:pPr>
        <w:rPr>
          <w:rFonts w:hint="eastAsia" w:ascii="宋体" w:hAnsi="宋体" w:eastAsia="宋体" w:cs="宋体"/>
          <w:color w:val="auto"/>
        </w:rPr>
      </w:pPr>
      <w:r>
        <w:rPr>
          <w:rFonts w:hint="eastAsia" w:ascii="宋体" w:hAnsi="宋体" w:cs="宋体"/>
          <w:color w:val="auto"/>
          <w:lang w:val="en-US" w:eastAsia="zh-CN"/>
        </w:rPr>
        <w:t>4.</w:t>
      </w:r>
      <w:r>
        <w:rPr>
          <w:rFonts w:hint="eastAsia" w:ascii="宋体" w:hAnsi="宋体" w:eastAsia="宋体" w:cs="宋体"/>
          <w:color w:val="auto"/>
        </w:rPr>
        <w:t>研究中是否存在影响受试者权益的问题：□否，□是→请说明</w:t>
      </w:r>
    </w:p>
    <w:p>
      <w:pPr>
        <w:rPr>
          <w:rFonts w:hint="eastAsia" w:ascii="宋体" w:hAnsi="宋体" w:eastAsia="宋体" w:cs="宋体"/>
          <w:color w:val="auto"/>
        </w:rPr>
      </w:pPr>
      <w:r>
        <w:rPr>
          <w:rFonts w:hint="eastAsia" w:ascii="宋体" w:hAnsi="宋体" w:cs="宋体"/>
          <w:color w:val="auto"/>
          <w:lang w:val="en-US" w:eastAsia="zh-CN"/>
        </w:rPr>
        <w:t>5.</w:t>
      </w:r>
      <w:r>
        <w:rPr>
          <w:rFonts w:hint="eastAsia" w:ascii="宋体" w:hAnsi="宋体" w:eastAsia="宋体" w:cs="宋体"/>
          <w:color w:val="auto"/>
        </w:rPr>
        <w:t>研究中是否存在影响受试者</w:t>
      </w:r>
      <w:r>
        <w:rPr>
          <w:rFonts w:hint="eastAsia" w:ascii="宋体" w:hAnsi="宋体" w:cs="宋体"/>
          <w:color w:val="auto"/>
          <w:lang w:eastAsia="zh-CN"/>
        </w:rPr>
        <w:t>安全</w:t>
      </w:r>
      <w:r>
        <w:rPr>
          <w:rFonts w:hint="eastAsia" w:ascii="宋体" w:hAnsi="宋体" w:eastAsia="宋体" w:cs="宋体"/>
          <w:color w:val="auto"/>
        </w:rPr>
        <w:t>的问题：□否，□是→请说明</w:t>
      </w:r>
    </w:p>
    <w:p>
      <w:pPr>
        <w:rPr>
          <w:rFonts w:ascii="宋体" w:hAnsi="宋体" w:eastAsia="宋体" w:cs="宋体"/>
          <w:color w:val="auto"/>
        </w:rPr>
      </w:pPr>
      <w:r>
        <w:rPr>
          <w:rFonts w:hint="eastAsia" w:ascii="宋体" w:hAnsi="宋体" w:cs="宋体"/>
          <w:color w:val="auto"/>
          <w:lang w:val="en-US" w:eastAsia="zh-CN"/>
        </w:rPr>
        <w:t>6.</w:t>
      </w:r>
      <w:r>
        <w:rPr>
          <w:rFonts w:hint="eastAsia" w:ascii="宋体" w:hAnsi="宋体" w:eastAsia="宋体" w:cs="宋体"/>
          <w:color w:val="auto"/>
        </w:rPr>
        <w:t>严重不良事件或方案规定必须报告的重要医学事件已经及时报告：□不适用，□是，□否</w:t>
      </w:r>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2130"/>
        <w:gridCol w:w="2131"/>
        <w:gridCol w:w="213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jc w:val="center"/>
        </w:trPr>
        <w:tc>
          <w:tcPr>
            <w:tcW w:w="2130" w:type="dxa"/>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申请人签字</w:t>
            </w:r>
          </w:p>
        </w:tc>
        <w:tc>
          <w:tcPr>
            <w:tcW w:w="2130" w:type="dxa"/>
            <w:vAlign w:val="top"/>
          </w:tcPr>
          <w:p>
            <w:pPr>
              <w:keepNext w:val="0"/>
              <w:keepLines w:val="0"/>
              <w:suppressLineNumbers w:val="0"/>
              <w:spacing w:before="0" w:beforeAutospacing="0" w:after="0" w:afterAutospacing="0"/>
              <w:ind w:left="0" w:right="0"/>
              <w:rPr>
                <w:rFonts w:hint="default"/>
                <w:color w:val="auto"/>
              </w:rPr>
            </w:pPr>
          </w:p>
        </w:tc>
        <w:tc>
          <w:tcPr>
            <w:tcW w:w="2131" w:type="dxa"/>
            <w:vAlign w:val="top"/>
          </w:tcPr>
          <w:p>
            <w:pPr>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2131" w:type="dxa"/>
            <w:vAlign w:val="top"/>
          </w:tcPr>
          <w:p>
            <w:pPr>
              <w:keepNext w:val="0"/>
              <w:keepLines w:val="0"/>
              <w:suppressLineNumbers w:val="0"/>
              <w:spacing w:before="0" w:beforeAutospacing="0" w:after="0" w:afterAutospacing="0"/>
              <w:ind w:left="0" w:leftChars="0" w:right="0" w:firstLine="0" w:firstLineChars="0"/>
              <w:rPr>
                <w:rFonts w:hint="default"/>
                <w:color w:val="auto"/>
              </w:rPr>
            </w:pPr>
            <w:r>
              <w:rPr>
                <w:rFonts w:hint="eastAsia"/>
                <w:color w:val="auto"/>
              </w:rPr>
              <w:t xml:space="preserve"> 年   月   日</w:t>
            </w:r>
          </w:p>
        </w:tc>
      </w:tr>
    </w:tbl>
    <w:p>
      <w:pPr>
        <w:widowControl/>
        <w:rPr>
          <w:color w:val="auto"/>
        </w:rPr>
      </w:pPr>
      <w:r>
        <w:rPr>
          <w:color w:val="auto"/>
        </w:rPr>
        <w:br w:type="page"/>
      </w:r>
    </w:p>
    <w:p>
      <w:pPr>
        <w:pStyle w:val="3"/>
        <w:keepNext/>
        <w:keepLines/>
        <w:pageBreakBefore w:val="0"/>
        <w:widowControl w:val="0"/>
        <w:kinsoku/>
        <w:wordWrap/>
        <w:overflowPunct/>
        <w:topLinePunct w:val="0"/>
        <w:autoSpaceDE/>
        <w:autoSpaceDN/>
        <w:bidi w:val="0"/>
        <w:adjustRightInd/>
        <w:snapToGrid/>
        <w:spacing w:before="260" w:after="260" w:line="360" w:lineRule="auto"/>
        <w:ind w:left="3360" w:leftChars="0" w:right="0" w:rightChars="0" w:hanging="3360" w:hangingChars="1400"/>
        <w:jc w:val="left"/>
        <w:textAlignment w:val="auto"/>
        <w:outlineLvl w:val="1"/>
        <w:rPr>
          <w:color w:val="auto"/>
        </w:rPr>
      </w:pPr>
      <w:bookmarkStart w:id="11" w:name="_Toc32193"/>
      <w:r>
        <w:rPr>
          <w:rFonts w:hint="eastAsia" w:ascii="宋体" w:hAnsi="宋体" w:cs="宋体"/>
          <w:color w:val="auto"/>
          <w:sz w:val="24"/>
          <w:szCs w:val="24"/>
        </w:rPr>
        <w:t>IRB-ZD-004（F）-010-</w:t>
      </w:r>
      <w:r>
        <w:rPr>
          <w:rFonts w:hint="eastAsia" w:ascii="宋体" w:hAnsi="宋体" w:cs="宋体"/>
          <w:color w:val="auto"/>
          <w:sz w:val="24"/>
          <w:szCs w:val="24"/>
          <w:lang w:eastAsia="zh-CN"/>
        </w:rPr>
        <w:t>02</w:t>
      </w:r>
      <w:r>
        <w:rPr>
          <w:rFonts w:hint="eastAsia" w:ascii="宋体" w:hAnsi="宋体" w:cs="宋体"/>
          <w:color w:val="auto"/>
          <w:sz w:val="24"/>
          <w:szCs w:val="24"/>
        </w:rPr>
        <w:br w:type="textWrapping"/>
      </w:r>
      <w:r>
        <w:rPr>
          <w:rFonts w:hint="eastAsia"/>
          <w:color w:val="auto"/>
        </w:rPr>
        <w:t>补充/修改送审材料通知</w:t>
      </w:r>
      <w:bookmarkEnd w:id="11"/>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54"/>
        <w:gridCol w:w="636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项目名称</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申请/报告类别</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补充送审材料</w:t>
            </w:r>
            <w:r>
              <w:rPr>
                <w:rFonts w:hint="eastAsia"/>
                <w:color w:val="auto"/>
                <w:lang w:eastAsia="zh-CN"/>
              </w:rPr>
              <w:t>名称</w:t>
            </w:r>
          </w:p>
          <w:p>
            <w:pPr>
              <w:pStyle w:val="29"/>
              <w:keepNext w:val="0"/>
              <w:keepLines w:val="0"/>
              <w:suppressLineNumbers w:val="0"/>
              <w:spacing w:before="0" w:beforeAutospacing="0" w:after="0" w:afterAutospacing="0"/>
              <w:ind w:left="0" w:right="0"/>
              <w:rPr>
                <w:rFonts w:hint="eastAsia"/>
                <w:color w:val="auto"/>
              </w:rPr>
            </w:pP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修改送审材料名称</w:t>
            </w:r>
          </w:p>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rPr>
              <w:t>及修改内容</w:t>
            </w:r>
          </w:p>
          <w:p>
            <w:pPr>
              <w:pStyle w:val="29"/>
              <w:keepNext w:val="0"/>
              <w:keepLines w:val="0"/>
              <w:suppressLineNumbers w:val="0"/>
              <w:spacing w:before="0" w:beforeAutospacing="0" w:after="0" w:afterAutospacing="0"/>
              <w:ind w:left="0" w:right="0"/>
              <w:rPr>
                <w:rFonts w:hint="eastAsia"/>
                <w:color w:val="auto"/>
              </w:rPr>
            </w:pP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eastAsia="宋体"/>
                <w:color w:val="auto"/>
                <w:lang w:eastAsia="zh-CN"/>
              </w:rPr>
            </w:pPr>
            <w:r>
              <w:rPr>
                <w:rFonts w:hint="eastAsia"/>
                <w:color w:val="auto"/>
                <w:lang w:eastAsia="zh-CN"/>
              </w:rPr>
              <w:t>补充</w:t>
            </w:r>
            <w:r>
              <w:rPr>
                <w:rFonts w:hint="eastAsia"/>
                <w:color w:val="auto"/>
                <w:lang w:val="en-US" w:eastAsia="zh-CN"/>
              </w:rPr>
              <w:t>/修改</w:t>
            </w:r>
            <w:r>
              <w:rPr>
                <w:rFonts w:hint="eastAsia"/>
                <w:color w:val="auto"/>
                <w:lang w:eastAsia="zh-CN"/>
              </w:rPr>
              <w:t>送审材料截止日期</w:t>
            </w:r>
          </w:p>
        </w:tc>
        <w:tc>
          <w:tcPr>
            <w:tcW w:w="6368"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rPr>
            </w:pPr>
            <w:r>
              <w:rPr>
                <w:rFonts w:hint="eastAsia"/>
                <w:color w:val="auto"/>
                <w:lang w:eastAsia="zh-CN"/>
              </w:rPr>
              <w:t>补充</w:t>
            </w:r>
            <w:r>
              <w:rPr>
                <w:rFonts w:hint="eastAsia"/>
                <w:color w:val="auto"/>
                <w:lang w:val="en-US" w:eastAsia="zh-CN"/>
              </w:rPr>
              <w:t>/修改</w:t>
            </w:r>
            <w:r>
              <w:rPr>
                <w:rFonts w:hint="eastAsia"/>
                <w:color w:val="auto"/>
                <w:lang w:eastAsia="zh-CN"/>
              </w:rPr>
              <w:t>送审材料地址</w:t>
            </w:r>
          </w:p>
        </w:tc>
        <w:tc>
          <w:tcPr>
            <w:tcW w:w="6368" w:type="dxa"/>
            <w:vAlign w:val="top"/>
          </w:tcPr>
          <w:p>
            <w:pPr>
              <w:pStyle w:val="29"/>
              <w:keepNext w:val="0"/>
              <w:keepLines w:val="0"/>
              <w:suppressLineNumbers w:val="0"/>
              <w:spacing w:before="0" w:beforeAutospacing="0" w:after="0" w:afterAutospacing="0"/>
              <w:ind w:left="0" w:right="0"/>
              <w:jc w:val="center"/>
              <w:rPr>
                <w:rFonts w:hint="default"/>
                <w:color w:val="auto"/>
              </w:rPr>
            </w:pPr>
            <w:r>
              <w:rPr>
                <w:rFonts w:hint="eastAsia"/>
                <w:color w:val="auto"/>
                <w:lang w:eastAsia="zh-CN"/>
              </w:rPr>
              <w:t>广东省</w:t>
            </w:r>
            <w:r>
              <w:rPr>
                <w:rFonts w:hint="eastAsia"/>
                <w:color w:val="auto"/>
                <w:lang w:val="en-US" w:eastAsia="zh-CN"/>
              </w:rPr>
              <w:t xml:space="preserve"> 广州市 越秀区 环市中路191号 广州爱尔眼科医院 B1层 </w:t>
            </w:r>
            <w:r>
              <w:rPr>
                <w:rFonts w:hint="eastAsia"/>
                <w:color w:val="auto"/>
                <w:lang w:eastAsia="zh-CN"/>
              </w:rPr>
              <w:t>临床试验伦理委员会办公室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rPr>
              <w:t>受理人签字</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54" w:type="dxa"/>
            <w:vAlign w:val="top"/>
          </w:tcPr>
          <w:p>
            <w:pPr>
              <w:pStyle w:val="29"/>
              <w:keepNext w:val="0"/>
              <w:keepLines w:val="0"/>
              <w:suppressLineNumbers w:val="0"/>
              <w:spacing w:before="0" w:beforeAutospacing="0" w:after="0" w:afterAutospacing="0"/>
              <w:ind w:left="0" w:leftChars="0" w:right="0" w:firstLine="0" w:firstLineChars="0"/>
              <w:rPr>
                <w:rFonts w:hint="eastAsia"/>
                <w:color w:val="auto"/>
                <w:lang w:eastAsia="zh-CN"/>
              </w:rPr>
            </w:pPr>
            <w:r>
              <w:rPr>
                <w:rFonts w:hint="eastAsia"/>
                <w:color w:val="auto"/>
                <w:lang w:eastAsia="zh-CN"/>
              </w:rPr>
              <w:t>日期</w:t>
            </w:r>
          </w:p>
        </w:tc>
        <w:tc>
          <w:tcPr>
            <w:tcW w:w="6368"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p>
    <w:p>
      <w:pPr>
        <w:rPr>
          <w:color w:val="auto"/>
        </w:rPr>
      </w:pPr>
    </w:p>
    <w:p>
      <w:pPr>
        <w:widowControl/>
        <w:rPr>
          <w:color w:val="auto"/>
        </w:rPr>
      </w:pPr>
      <w:r>
        <w:rPr>
          <w:color w:val="auto"/>
        </w:rPr>
        <w:br w:type="page"/>
      </w:r>
    </w:p>
    <w:p>
      <w:pPr>
        <w:pStyle w:val="3"/>
        <w:ind w:left="3360" w:hanging="3360" w:hangingChars="1400"/>
        <w:jc w:val="left"/>
        <w:rPr>
          <w:color w:val="auto"/>
        </w:rPr>
      </w:pPr>
      <w:bookmarkStart w:id="12" w:name="_Toc28538"/>
      <w:r>
        <w:rPr>
          <w:rFonts w:hint="eastAsia" w:ascii="宋体" w:hAnsi="宋体" w:cs="宋体"/>
          <w:color w:val="auto"/>
          <w:sz w:val="24"/>
          <w:szCs w:val="24"/>
        </w:rPr>
        <w:t>IRB-ZD-004（F）-011-</w:t>
      </w:r>
      <w:r>
        <w:rPr>
          <w:rFonts w:hint="eastAsia" w:ascii="宋体" w:hAnsi="宋体" w:cs="宋体"/>
          <w:color w:val="auto"/>
          <w:sz w:val="24"/>
          <w:szCs w:val="24"/>
          <w:lang w:eastAsia="zh-CN"/>
        </w:rPr>
        <w:t>02</w:t>
      </w:r>
      <w:r>
        <w:rPr>
          <w:rFonts w:hint="eastAsia"/>
          <w:color w:val="auto"/>
        </w:rPr>
        <w:br w:type="textWrapping"/>
      </w:r>
      <w:r>
        <w:rPr>
          <w:rFonts w:hint="eastAsia"/>
          <w:color w:val="auto"/>
        </w:rPr>
        <w:t>受理通知</w:t>
      </w:r>
      <w:bookmarkEnd w:id="12"/>
    </w:p>
    <w:tbl>
      <w:tblPr>
        <w:tblStyle w:val="27"/>
        <w:tblW w:w="8522" w:type="dxa"/>
        <w:jc w:val="center"/>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2130"/>
        <w:gridCol w:w="1522"/>
        <w:gridCol w:w="487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申请人</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项目名称</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项目来源</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申请/报告类别</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2130" w:type="dxa"/>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受理号</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1550" w:hRule="atLeast"/>
          <w:jc w:val="center"/>
        </w:trPr>
        <w:tc>
          <w:tcPr>
            <w:tcW w:w="2130" w:type="dxa"/>
            <w:vAlign w:val="center"/>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送审材料</w:t>
            </w:r>
          </w:p>
        </w:tc>
        <w:tc>
          <w:tcPr>
            <w:tcW w:w="6392" w:type="dxa"/>
            <w:gridSpan w:val="2"/>
            <w:vAlign w:val="top"/>
          </w:tcPr>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伦理委员会</w:t>
            </w:r>
          </w:p>
        </w:tc>
        <w:tc>
          <w:tcPr>
            <w:tcW w:w="4870" w:type="dxa"/>
            <w:vAlign w:val="top"/>
          </w:tcPr>
          <w:p>
            <w:pPr>
              <w:pStyle w:val="29"/>
              <w:keepNext w:val="0"/>
              <w:keepLines w:val="0"/>
              <w:suppressLineNumbers w:val="0"/>
              <w:spacing w:before="0" w:beforeAutospacing="0" w:after="0" w:afterAutospacing="0"/>
              <w:ind w:left="0" w:right="0"/>
              <w:rPr>
                <w:rFonts w:hint="eastAsia" w:eastAsia="宋体"/>
                <w:color w:val="auto"/>
                <w:lang w:eastAsia="zh-CN"/>
              </w:rPr>
            </w:pPr>
            <w:r>
              <w:rPr>
                <w:rFonts w:hint="eastAsia"/>
                <w:color w:val="auto"/>
                <w:lang w:eastAsia="zh-CN"/>
              </w:rPr>
              <w:t>临床试验伦理委员会</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受理人签字</w:t>
            </w:r>
          </w:p>
        </w:tc>
        <w:tc>
          <w:tcPr>
            <w:tcW w:w="4870" w:type="dxa"/>
            <w:vAlign w:val="top"/>
          </w:tcPr>
          <w:p>
            <w:pPr>
              <w:pStyle w:val="29"/>
              <w:keepNext w:val="0"/>
              <w:keepLines w:val="0"/>
              <w:suppressLineNumbers w:val="0"/>
              <w:spacing w:before="0" w:beforeAutospacing="0" w:after="0" w:afterAutospacing="0"/>
              <w:ind w:left="0" w:right="0"/>
              <w:rPr>
                <w:rFonts w:hint="default"/>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Ex>
        <w:trPr>
          <w:trHeight w:val="454" w:hRule="atLeast"/>
          <w:jc w:val="center"/>
        </w:trPr>
        <w:tc>
          <w:tcPr>
            <w:tcW w:w="3652" w:type="dxa"/>
            <w:gridSpan w:val="2"/>
            <w:vAlign w:val="top"/>
          </w:tcPr>
          <w:p>
            <w:pPr>
              <w:pStyle w:val="29"/>
              <w:keepNext w:val="0"/>
              <w:keepLines w:val="0"/>
              <w:suppressLineNumbers w:val="0"/>
              <w:spacing w:before="0" w:beforeAutospacing="0" w:after="0" w:afterAutospacing="0"/>
              <w:ind w:left="0" w:right="0"/>
              <w:rPr>
                <w:rFonts w:hint="default"/>
                <w:color w:val="auto"/>
              </w:rPr>
            </w:pPr>
            <w:r>
              <w:rPr>
                <w:rFonts w:hint="eastAsia"/>
                <w:color w:val="auto"/>
              </w:rPr>
              <w:t>日期</w:t>
            </w:r>
          </w:p>
        </w:tc>
        <w:tc>
          <w:tcPr>
            <w:tcW w:w="4870" w:type="dxa"/>
            <w:vAlign w:val="top"/>
          </w:tcPr>
          <w:p>
            <w:pPr>
              <w:pStyle w:val="29"/>
              <w:keepNext w:val="0"/>
              <w:keepLines w:val="0"/>
              <w:suppressLineNumbers w:val="0"/>
              <w:spacing w:before="0" w:beforeAutospacing="0" w:after="0" w:afterAutospacing="0"/>
              <w:ind w:left="0" w:right="0"/>
              <w:rPr>
                <w:rFonts w:hint="default"/>
                <w:color w:val="auto"/>
              </w:rPr>
            </w:pPr>
          </w:p>
        </w:tc>
      </w:tr>
    </w:tbl>
    <w:p>
      <w:pPr>
        <w:rPr>
          <w:color w:val="auto"/>
        </w:rPr>
      </w:pPr>
      <w:r>
        <w:rPr>
          <w:color w:val="auto"/>
        </w:rPr>
        <w:br w:type="page"/>
      </w:r>
    </w:p>
    <w:p>
      <w:pPr>
        <w:pStyle w:val="3"/>
        <w:ind w:left="3240" w:hanging="3240" w:hangingChars="1350"/>
        <w:jc w:val="left"/>
        <w:rPr>
          <w:rFonts w:hint="eastAsia" w:ascii="宋体" w:eastAsia="宋体"/>
          <w:color w:val="auto"/>
          <w:sz w:val="28"/>
          <w:szCs w:val="28"/>
        </w:rPr>
      </w:pPr>
      <w:bookmarkStart w:id="13" w:name="_Toc18933"/>
      <w:r>
        <w:rPr>
          <w:rFonts w:hint="eastAsia" w:ascii="宋体" w:hAnsi="宋体" w:cs="宋体"/>
          <w:color w:val="auto"/>
          <w:sz w:val="24"/>
          <w:szCs w:val="24"/>
        </w:rPr>
        <w:t>IRB-ZD-004（F）-0</w:t>
      </w:r>
      <w:r>
        <w:rPr>
          <w:rFonts w:hint="eastAsia" w:ascii="宋体" w:hAnsi="宋体" w:cs="宋体"/>
          <w:color w:val="auto"/>
          <w:sz w:val="24"/>
          <w:szCs w:val="24"/>
          <w:lang w:val="en-US" w:eastAsia="zh-CN"/>
        </w:rPr>
        <w:t>12</w:t>
      </w:r>
      <w:r>
        <w:rPr>
          <w:rFonts w:hint="eastAsia" w:ascii="宋体" w:hAnsi="宋体" w:cs="宋体"/>
          <w:color w:val="auto"/>
          <w:sz w:val="24"/>
          <w:szCs w:val="24"/>
        </w:rPr>
        <w:t>-</w:t>
      </w:r>
      <w:r>
        <w:rPr>
          <w:rFonts w:hint="eastAsia" w:ascii="宋体" w:hAnsi="宋体" w:cs="宋体"/>
          <w:color w:val="auto"/>
          <w:sz w:val="24"/>
          <w:szCs w:val="24"/>
          <w:lang w:eastAsia="zh-CN"/>
        </w:rPr>
        <w:t>02</w:t>
      </w:r>
      <w:r>
        <w:rPr>
          <w:rFonts w:hint="eastAsia" w:ascii="宋体" w:hAnsi="宋体" w:cs="宋体"/>
          <w:color w:val="auto"/>
          <w:sz w:val="24"/>
          <w:szCs w:val="24"/>
          <w:lang w:eastAsia="zh-CN"/>
        </w:rPr>
        <w:br w:type="textWrapping"/>
      </w:r>
      <w:r>
        <w:rPr>
          <w:rFonts w:hint="eastAsia" w:ascii="Cambria" w:hAnsi="Cambria" w:eastAsia="宋体" w:cs="黑体"/>
          <w:bCs/>
          <w:color w:val="auto"/>
          <w:kern w:val="2"/>
          <w:sz w:val="30"/>
          <w:szCs w:val="32"/>
          <w:lang w:val="en-US" w:eastAsia="zh-CN" w:bidi="ar-SA"/>
        </w:rPr>
        <w:t>知情同意书范本</w:t>
      </w:r>
      <w:bookmarkEnd w:id="13"/>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试验用医疗器械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名称及型号规格：</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申办者：</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方案名称：</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方案编号：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方案版本号：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知情同意书版本号：</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临床试验机构：</w:t>
      </w:r>
    </w:p>
    <w:p>
      <w:pPr>
        <w:pStyle w:val="7"/>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研究者：</w:t>
      </w: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lang w:eastAsia="zh-CN"/>
        </w:rPr>
      </w:pPr>
      <w:r>
        <w:rPr>
          <w:rFonts w:hint="eastAsia" w:asciiTheme="minorEastAsia" w:hAnsiTheme="minorEastAsia" w:eastAsiaTheme="minorEastAsia" w:cstheme="minorEastAsia"/>
          <w:color w:val="auto"/>
          <w:sz w:val="24"/>
          <w:szCs w:val="24"/>
        </w:rPr>
        <w:br w:type="page"/>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XXX您将被邀请参加一项医疗器械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临床试验，下列各项记述了本试验用医疗器械</w:t>
      </w:r>
      <w:r>
        <w:rPr>
          <w:rFonts w:hint="eastAsia" w:asciiTheme="minorEastAsia" w:hAnsiTheme="minorEastAsia" w:eastAsiaTheme="minorEastAsia" w:cstheme="minorEastAsia"/>
          <w:color w:val="auto"/>
          <w:sz w:val="24"/>
          <w:szCs w:val="24"/>
          <w:lang w:val="en-US" w:eastAsia="zh-CN"/>
        </w:rPr>
        <w:t>/药物</w:t>
      </w:r>
      <w:r>
        <w:rPr>
          <w:rFonts w:hint="eastAsia" w:asciiTheme="minorEastAsia" w:hAnsiTheme="minorEastAsia" w:eastAsiaTheme="minorEastAsia" w:cstheme="minorEastAsia"/>
          <w:color w:val="auto"/>
          <w:sz w:val="24"/>
          <w:szCs w:val="24"/>
        </w:rPr>
        <w:t>的试验背景、目的、方法、试验过程中给您带来的益处和可能产生的风险或者不便以及您的权益等，请您在参加临床试验前务必仔细阅读。本知情同意书提供给您的信息可以帮助您决定是否参加此项临床试验，如有任何疑问请向负责该项试验的研究者提问，以确保您充分理解有关的内容。您是否参加本项试验是自愿的，如果同意参加该临床试验，请在知情同意书的声明中签字。</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试验名称和目的：</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试验方法和内容：</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试验过程和期限：</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试验的资金来源和可能的利益冲突：</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可能的受益：</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可能的风险与不适：</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与试验相关伤害的治疗和经济补偿：</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可能被分配到的试验组别：</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本次试验之外的替代诊疗方法：</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医疗记录的保密方式：</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试验期间可能获得的免费诊疗项目和其他相关补助：</w:t>
      </w:r>
    </w:p>
    <w:p>
      <w:pPr>
        <w:pStyle w:val="8"/>
        <w:spacing w:before="156" w:after="156"/>
        <w:ind w:firstLine="56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自愿参加、退出试验：</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您可以选择不参加本项试验，或者在任何时候通知研究者后退出试验而不会遭到歧视或报复，您的任何医疗待遇与权益不会因此而受到影响。</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如果您需要其他诊断</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治疗，或者您没有遵守试验计划，或者有任何其他合理原因，研究者可以终止您继续参与本项试验。</w:t>
      </w:r>
    </w:p>
    <w:p>
      <w:pPr>
        <w:pStyle w:val="6"/>
        <w:ind w:firstLine="570" w:firstLineChars="0"/>
        <w:rPr>
          <w:rFonts w:hint="eastAsia" w:asciiTheme="minorEastAsia" w:hAnsiTheme="minorEastAsia" w:eastAsiaTheme="minorEastAsia" w:cstheme="minorEastAsia"/>
          <w:color w:val="auto"/>
          <w:sz w:val="24"/>
          <w:szCs w:val="24"/>
          <w:u w:val="single"/>
        </w:rPr>
      </w:pPr>
      <w:r>
        <w:rPr>
          <w:rFonts w:hint="eastAsia" w:asciiTheme="minorEastAsia" w:hAnsiTheme="minorEastAsia" w:eastAsiaTheme="minorEastAsia" w:cstheme="minorEastAsia"/>
          <w:color w:val="auto"/>
          <w:sz w:val="24"/>
          <w:szCs w:val="24"/>
        </w:rPr>
        <w:t>您可随时了解与本试验有关的信息资料和研究进展，如果您有与本试验有关的问题，或您在试验过程中发生了任何不适与损伤，或有关于本项试验参加者权益方面的问题您可以通过</w:t>
      </w: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（电话号码）与</w:t>
      </w:r>
      <w:r>
        <w:rPr>
          <w:rFonts w:hint="eastAsia" w:asciiTheme="minorEastAsia" w:hAnsiTheme="minorEastAsia" w:eastAsiaTheme="minorEastAsia" w:cstheme="minorEastAsia"/>
          <w:color w:val="auto"/>
          <w:sz w:val="24"/>
          <w:szCs w:val="24"/>
          <w:u w:val="single"/>
        </w:rPr>
        <w:t xml:space="preserve">           </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u w:val="single"/>
        </w:rPr>
        <w:t xml:space="preserve">               </w:t>
      </w:r>
      <w:r>
        <w:rPr>
          <w:rFonts w:hint="eastAsia" w:asciiTheme="minorEastAsia" w:hAnsiTheme="minorEastAsia" w:eastAsiaTheme="minorEastAsia" w:cstheme="minorEastAsia"/>
          <w:color w:val="auto"/>
          <w:sz w:val="24"/>
          <w:szCs w:val="24"/>
        </w:rPr>
        <w:t>（研究者或者有关人员姓名）联系。</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广州爱尔眼科医院临床试验伦理委员会咨询电话：020-66307704</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邮箱：</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"mailto:eye020lunli@163.com"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eye020lunli@163.com</w:t>
      </w:r>
      <w:r>
        <w:rPr>
          <w:rFonts w:hint="eastAsia" w:asciiTheme="minorEastAsia" w:hAnsiTheme="minorEastAsia" w:eastAsiaTheme="minorEastAsia" w:cstheme="minorEastAsia"/>
          <w:color w:val="auto"/>
          <w:sz w:val="24"/>
          <w:szCs w:val="24"/>
          <w:lang w:val="en-US" w:eastAsia="zh-CN"/>
        </w:rPr>
        <w:fldChar w:fldCharType="end"/>
      </w:r>
    </w:p>
    <w:p>
      <w:pPr>
        <w:pStyle w:val="6"/>
        <w:ind w:firstLine="57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地址：广东省广州市越秀区环市中路191号</w:t>
      </w:r>
    </w:p>
    <w:p>
      <w:pPr>
        <w:pStyle w:val="6"/>
        <w:ind w:firstLine="0" w:firstLineChars="0"/>
        <w:rPr>
          <w:rFonts w:hint="eastAsia" w:asciiTheme="minorEastAsia" w:hAnsiTheme="minorEastAsia" w:eastAsiaTheme="minorEastAsia" w:cstheme="minorEastAsia"/>
          <w:b/>
          <w:color w:val="auto"/>
          <w:sz w:val="24"/>
          <w:szCs w:val="24"/>
        </w:rPr>
      </w:pPr>
      <w:r>
        <w:rPr>
          <w:rFonts w:hint="eastAsia" w:asciiTheme="minorEastAsia" w:hAnsiTheme="minorEastAsia" w:eastAsiaTheme="minorEastAsia" w:cstheme="minorEastAsia"/>
          <w:b/>
          <w:color w:val="auto"/>
          <w:sz w:val="24"/>
          <w:szCs w:val="24"/>
        </w:rPr>
        <w:t>受试者声明</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已经仔细阅读了本知情同意书，我有机会提问而且所有问题均已得到解答。我理解参加本项试验是自愿的，我可以选择不参加本项试验，或者在任何时候通知研究者后退出而不会遭到歧视或报复，我的任何医疗待遇与权益不会因此而受到影响。</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如果我需要其他诊断</w:t>
      </w:r>
      <w:r>
        <w:rPr>
          <w:rFonts w:hint="eastAsia" w:asciiTheme="minorEastAsia" w:hAnsiTheme="minorEastAsia" w:eastAsiaTheme="minorEastAsia" w:cstheme="minorEastAsia"/>
          <w:b/>
          <w:color w:val="auto"/>
          <w:sz w:val="24"/>
          <w:szCs w:val="24"/>
        </w:rPr>
        <w:t>/</w:t>
      </w:r>
      <w:r>
        <w:rPr>
          <w:rFonts w:hint="eastAsia" w:asciiTheme="minorEastAsia" w:hAnsiTheme="minorEastAsia" w:eastAsiaTheme="minorEastAsia" w:cstheme="minorEastAsia"/>
          <w:color w:val="auto"/>
          <w:sz w:val="24"/>
          <w:szCs w:val="24"/>
        </w:rPr>
        <w:t>治疗，或者我没有遵守试验计划，或者有其他合理原因，研究者可以终止我继续参与本项临床试验。</w:t>
      </w:r>
    </w:p>
    <w:p>
      <w:pPr>
        <w:pStyle w:val="6"/>
        <w:ind w:firstLine="480" w:firstLineChars="20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我自愿同意参加该项临床试验，我将收到一份签过字的“知情同意书”副本。</w:t>
      </w:r>
    </w:p>
    <w:p>
      <w:pPr>
        <w:pStyle w:val="9"/>
        <w:ind w:left="132" w:leftChars="20"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受试者签名：                 日期：       年   月   日</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受试者因无行为能力等原因不能签署知情同意的，或受试者为未成年人的，由其监护人签署。</w:t>
      </w:r>
    </w:p>
    <w:p>
      <w:pPr>
        <w:pStyle w:val="19"/>
        <w:ind w:left="264" w:leftChars="39"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监护人签名：                   日期：     年   月   日</w:t>
      </w:r>
    </w:p>
    <w:p>
      <w:pPr>
        <w:pStyle w:val="19"/>
        <w:ind w:left="180" w:leftChars="4"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同受试者关系：                      </w:t>
      </w:r>
    </w:p>
    <w:p>
      <w:pPr>
        <w:pStyle w:val="19"/>
        <w:ind w:left="235" w:leftChars="27" w:hanging="170" w:hangingChars="71"/>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受试者不能签署知情同意书的理由：                  </w:t>
      </w:r>
    </w:p>
    <w:p>
      <w:pPr>
        <w:pStyle w:val="6"/>
        <w:ind w:firstLine="0" w:firstLineChars="0"/>
        <w:rPr>
          <w:rFonts w:hint="eastAsia" w:asciiTheme="minorEastAsia" w:hAnsiTheme="minorEastAsia" w:eastAsiaTheme="minorEastAsia" w:cstheme="minorEastAsia"/>
          <w:color w:val="auto"/>
          <w:sz w:val="24"/>
          <w:szCs w:val="24"/>
        </w:rPr>
      </w:pP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b/>
          <w:color w:val="auto"/>
          <w:sz w:val="24"/>
          <w:szCs w:val="24"/>
        </w:rPr>
        <w:t xml:space="preserve"> </w:t>
      </w:r>
      <w:r>
        <w:rPr>
          <w:rFonts w:hint="eastAsia" w:asciiTheme="minorEastAsia" w:hAnsiTheme="minorEastAsia" w:eastAsiaTheme="minorEastAsia" w:cstheme="minorEastAsia"/>
          <w:color w:val="auto"/>
          <w:sz w:val="24"/>
          <w:szCs w:val="24"/>
        </w:rPr>
        <w:t>研究者声明</w:t>
      </w:r>
    </w:p>
    <w:p>
      <w:pPr>
        <w:pStyle w:val="6"/>
        <w:ind w:firstLine="0" w:firstLineChars="0"/>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我已准确地将知情同意书内容告知受试者并对受试者的提问进行了解答，受试者自愿参加本项临床试验。</w:t>
      </w:r>
    </w:p>
    <w:p>
      <w:pPr>
        <w:pStyle w:val="9"/>
        <w:ind w:left="118" w:leftChars="14"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t xml:space="preserve">    研究者签名：                   日期：     年   月   日</w:t>
      </w:r>
    </w:p>
    <w:p>
      <w:pPr>
        <w:pStyle w:val="9"/>
        <w:ind w:left="118" w:leftChars="14" w:hanging="84" w:hangingChars="35"/>
        <w:rPr>
          <w:rFonts w:hint="eastAsia" w:asciiTheme="minorEastAsia" w:hAnsiTheme="minorEastAsia" w:eastAsiaTheme="minorEastAsia" w:cstheme="minorEastAsia"/>
          <w:color w:val="auto"/>
          <w:sz w:val="24"/>
          <w:szCs w:val="24"/>
        </w:rPr>
      </w:pPr>
      <w:r>
        <w:rPr>
          <w:rFonts w:hint="eastAsia" w:asciiTheme="minorEastAsia" w:hAnsiTheme="minorEastAsia" w:eastAsiaTheme="minorEastAsia" w:cstheme="minorEastAsia"/>
          <w:color w:val="auto"/>
          <w:sz w:val="24"/>
          <w:szCs w:val="24"/>
        </w:rPr>
        <w:br w:type="page"/>
      </w:r>
    </w:p>
    <w:p>
      <w:pPr>
        <w:pStyle w:val="9"/>
        <w:keepNext w:val="0"/>
        <w:keepLines w:val="0"/>
        <w:pageBreakBefore w:val="0"/>
        <w:widowControl w:val="0"/>
        <w:kinsoku/>
        <w:wordWrap/>
        <w:overflowPunct/>
        <w:topLinePunct w:val="0"/>
        <w:autoSpaceDE/>
        <w:autoSpaceDN/>
        <w:bidi w:val="0"/>
        <w:adjustRightInd/>
        <w:snapToGrid/>
        <w:spacing w:line="360" w:lineRule="auto"/>
        <w:ind w:left="3120" w:leftChars="0" w:right="3120" w:rightChars="1300" w:hanging="3120" w:hangingChars="1300"/>
        <w:jc w:val="left"/>
        <w:textAlignment w:val="auto"/>
        <w:outlineLvl w:val="9"/>
        <w:rPr>
          <w:rFonts w:hint="eastAsia"/>
          <w:color w:val="auto"/>
          <w:lang w:val="en-US" w:eastAsia="zh-CN"/>
        </w:rPr>
      </w:pPr>
      <w:bookmarkStart w:id="14" w:name="_Toc1920"/>
      <w:r>
        <w:rPr>
          <w:rStyle w:val="32"/>
          <w:rFonts w:hint="eastAsia" w:asciiTheme="majorEastAsia" w:hAnsiTheme="majorEastAsia" w:eastAsiaTheme="majorEastAsia" w:cstheme="majorEastAsia"/>
          <w:sz w:val="24"/>
          <w:szCs w:val="24"/>
        </w:rPr>
        <w:t>IRB-ZD-004（F）-0</w:t>
      </w:r>
      <w:r>
        <w:rPr>
          <w:rStyle w:val="32"/>
          <w:rFonts w:hint="eastAsia" w:asciiTheme="majorEastAsia" w:hAnsiTheme="majorEastAsia" w:eastAsiaTheme="majorEastAsia" w:cstheme="majorEastAsia"/>
          <w:sz w:val="24"/>
          <w:szCs w:val="24"/>
          <w:lang w:val="en-US" w:eastAsia="zh-CN"/>
        </w:rPr>
        <w:t>13</w:t>
      </w:r>
      <w:r>
        <w:rPr>
          <w:rStyle w:val="32"/>
          <w:rFonts w:hint="eastAsia" w:asciiTheme="majorEastAsia" w:hAnsiTheme="majorEastAsia" w:eastAsiaTheme="majorEastAsia" w:cstheme="majorEastAsia"/>
          <w:sz w:val="24"/>
          <w:szCs w:val="24"/>
        </w:rPr>
        <w:t>-</w:t>
      </w:r>
      <w:r>
        <w:rPr>
          <w:rStyle w:val="32"/>
          <w:rFonts w:hint="eastAsia" w:asciiTheme="majorEastAsia" w:hAnsiTheme="majorEastAsia" w:eastAsiaTheme="majorEastAsia" w:cstheme="majorEastAsia"/>
          <w:sz w:val="24"/>
          <w:szCs w:val="24"/>
          <w:lang w:eastAsia="zh-CN"/>
        </w:rPr>
        <w:t>02</w:t>
      </w:r>
      <w:r>
        <w:rPr>
          <w:rStyle w:val="32"/>
          <w:rFonts w:hint="eastAsia" w:asciiTheme="majorEastAsia" w:hAnsiTheme="majorEastAsia" w:eastAsiaTheme="majorEastAsia" w:cstheme="majorEastAsia"/>
          <w:sz w:val="24"/>
          <w:szCs w:val="24"/>
          <w:lang w:eastAsia="zh-CN"/>
        </w:rPr>
        <w:br w:type="textWrapping"/>
      </w:r>
      <w:r>
        <w:rPr>
          <w:rStyle w:val="32"/>
          <w:rFonts w:hint="eastAsia"/>
          <w:lang w:val="en-US" w:eastAsia="zh-CN"/>
        </w:rPr>
        <w:t>伦理审查的流程</w:t>
      </w:r>
      <w:bookmarkEnd w:id="14"/>
    </w:p>
    <w:p>
      <w:pPr>
        <w:widowControl/>
        <w:rPr>
          <w:rFonts w:ascii="宋体" w:hAnsi="宋体" w:cs="宋体"/>
          <w:color w:val="auto"/>
        </w:rPr>
      </w:pPr>
      <w:r>
        <mc:AlternateContent>
          <mc:Choice Requires="wps">
            <w:drawing>
              <wp:anchor distT="0" distB="0" distL="114300" distR="114300" simplePos="0" relativeHeight="251736064" behindDoc="0" locked="0" layoutInCell="1" allowOverlap="1">
                <wp:simplePos x="0" y="0"/>
                <wp:positionH relativeFrom="column">
                  <wp:posOffset>1662430</wp:posOffset>
                </wp:positionH>
                <wp:positionV relativeFrom="paragraph">
                  <wp:posOffset>5845175</wp:posOffset>
                </wp:positionV>
                <wp:extent cx="4411345" cy="678815"/>
                <wp:effectExtent l="0" t="0" r="0" b="0"/>
                <wp:wrapNone/>
                <wp:docPr id="253" name="TextBox 1"/>
                <wp:cNvGraphicFramePr/>
                <a:graphic xmlns:a="http://schemas.openxmlformats.org/drawingml/2006/main">
                  <a:graphicData uri="http://schemas.microsoft.com/office/word/2010/wordprocessingShape">
                    <wps:wsp>
                      <wps:cNvSpPr txBox="1"/>
                      <wps:spPr>
                        <a:xfrm>
                          <a:off x="0" y="0"/>
                          <a:ext cx="4411345" cy="678815"/>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临床试验伦理办公室联系电话：020-66307704</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邮箱：eye020lunli@163.com</w:t>
                            </w:r>
                          </w:p>
                        </w:txbxContent>
                      </wps:txbx>
                      <wps:bodyPr wrap="square" rtlCol="0">
                        <a:noAutofit/>
                      </wps:bodyPr>
                    </wps:wsp>
                  </a:graphicData>
                </a:graphic>
              </wp:anchor>
            </w:drawing>
          </mc:Choice>
          <mc:Fallback>
            <w:pict>
              <v:shape id="TextBox 1" o:spid="_x0000_s1026" o:spt="202" type="#_x0000_t202" style="position:absolute;left:0pt;margin-left:130.9pt;margin-top:460.25pt;height:53.45pt;width:347.35pt;z-index:251736064;mso-width-relative:page;mso-height-relative:page;" filled="f" stroked="f" coordsize="21600,21600" o:gfxdata="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临床试验伦理办公室联系电话：020-66307704</w:t>
                      </w:r>
                    </w:p>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邮箱：eye020lunli@163.com</w:t>
                      </w:r>
                    </w:p>
                  </w:txbxContent>
                </v:textbox>
              </v:shape>
            </w:pict>
          </mc:Fallback>
        </mc:AlternateContent>
      </w:r>
      <w:r>
        <w:rPr>
          <w:rFonts w:hint="eastAsia" w:asciiTheme="minorEastAsia" w:hAnsiTheme="minorEastAsia" w:eastAsiaTheme="minorEastAsia" w:cstheme="minorEastAsia"/>
        </w:rPr>
        <mc:AlternateContent>
          <mc:Choice Requires="wpg">
            <w:drawing>
              <wp:anchor distT="0" distB="0" distL="114300" distR="114300" simplePos="0" relativeHeight="251709440" behindDoc="0" locked="0" layoutInCell="1" allowOverlap="1">
                <wp:simplePos x="0" y="0"/>
                <wp:positionH relativeFrom="column">
                  <wp:posOffset>-352425</wp:posOffset>
                </wp:positionH>
                <wp:positionV relativeFrom="paragraph">
                  <wp:posOffset>107315</wp:posOffset>
                </wp:positionV>
                <wp:extent cx="5596255" cy="5008880"/>
                <wp:effectExtent l="4445" t="4445" r="19050" b="15875"/>
                <wp:wrapNone/>
                <wp:docPr id="225" name="组合 3"/>
                <wp:cNvGraphicFramePr/>
                <a:graphic xmlns:a="http://schemas.openxmlformats.org/drawingml/2006/main">
                  <a:graphicData uri="http://schemas.microsoft.com/office/word/2010/wordprocessingGroup">
                    <wpg:wgp>
                      <wpg:cNvGrpSpPr/>
                      <wpg:grpSpPr>
                        <a:xfrm>
                          <a:off x="0" y="0"/>
                          <a:ext cx="5596255" cy="5008880"/>
                          <a:chOff x="1980806" y="836552"/>
                          <a:chExt cx="7083476" cy="6153681"/>
                        </a:xfrm>
                      </wpg:grpSpPr>
                      <wps:wsp>
                        <wps:cNvPr id="226" name="Rectangle 4"/>
                        <wps:cNvSpPr txBox="1">
                          <a:spLocks noChangeArrowheads="1"/>
                        </wps:cNvSpPr>
                        <wps:spPr>
                          <a:xfrm>
                            <a:off x="4064938" y="836552"/>
                            <a:ext cx="4841005" cy="504745"/>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申请人提交申请（</w:t>
                              </w:r>
                              <w:r>
                                <w:rPr>
                                  <w:rFonts w:hint="eastAsia" w:ascii="宋体" w:hAnsi="宋体" w:cs="黑体"/>
                                  <w:kern w:val="0"/>
                                  <w:sz w:val="24"/>
                                  <w:szCs w:val="24"/>
                                  <w:lang w:val="en-US" w:eastAsia="zh-CN" w:bidi="ar-SA"/>
                                </w:rPr>
                                <w:t>需</w:t>
                              </w:r>
                              <w:r>
                                <w:rPr>
                                  <w:rFonts w:hint="eastAsia" w:ascii="宋体" w:hAnsi="宋体" w:eastAsia="宋体" w:cs="黑体"/>
                                  <w:kern w:val="0"/>
                                  <w:sz w:val="24"/>
                                  <w:szCs w:val="24"/>
                                  <w:lang w:val="en-US" w:eastAsia="zh-CN" w:bidi="ar-SA"/>
                                </w:rPr>
                                <w:t>经药物临床试验机构办公室同意）</w:t>
                              </w:r>
                            </w:p>
                          </w:txbxContent>
                        </wps:txbx>
                        <wps:bodyPr vert="horz" lIns="91440" tIns="45720" rIns="91440" bIns="45720" rtlCol="0" anchor="ctr">
                          <a:normAutofit/>
                        </wps:bodyPr>
                      </wps:wsp>
                      <wps:wsp>
                        <wps:cNvPr id="227" name="Rectangle 4"/>
                        <wps:cNvSpPr txBox="1">
                          <a:spLocks noChangeArrowheads="1"/>
                        </wps:cNvSpPr>
                        <wps:spPr bwMode="auto">
                          <a:xfrm>
                            <a:off x="5330047" y="1812497"/>
                            <a:ext cx="1929007" cy="504745"/>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秘书受理并形式审查</w:t>
                              </w:r>
                            </w:p>
                          </w:txbxContent>
                        </wps:txbx>
                        <wps:bodyPr vert="horz" lIns="91440" tIns="45720" rIns="91440" bIns="45720" rtlCol="0" anchor="ctr">
                          <a:normAutofit/>
                        </wps:bodyPr>
                      </wps:wsp>
                      <wps:wsp>
                        <wps:cNvPr id="228" name="直接箭头连接符 41"/>
                        <wps:cNvCnPr>
                          <a:stCxn id="22" idx="2"/>
                        </wps:cNvCnPr>
                        <wps:spPr bwMode="auto">
                          <a:xfrm>
                            <a:off x="6299457" y="1341522"/>
                            <a:ext cx="0" cy="468208"/>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29" name="Rectangle 4"/>
                        <wps:cNvSpPr txBox="1">
                          <a:spLocks noChangeArrowheads="1"/>
                        </wps:cNvSpPr>
                        <wps:spPr bwMode="auto">
                          <a:xfrm>
                            <a:off x="5151601" y="2798485"/>
                            <a:ext cx="2295367" cy="50481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会议审查</w:t>
                              </w:r>
                            </w:p>
                          </w:txbxContent>
                        </wps:txbx>
                        <wps:bodyPr vert="horz" lIns="91440" tIns="45720" rIns="91440" bIns="45720" rtlCol="0" anchor="ctr">
                          <a:normAutofit/>
                        </wps:bodyPr>
                      </wps:wsp>
                      <wps:wsp>
                        <wps:cNvPr id="230" name="Rectangle 4"/>
                        <wps:cNvSpPr txBox="1">
                          <a:spLocks noChangeArrowheads="1"/>
                        </wps:cNvSpPr>
                        <wps:spPr bwMode="auto">
                          <a:xfrm>
                            <a:off x="5342881" y="3729570"/>
                            <a:ext cx="1912808" cy="50481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1"/>
                                  <w:szCs w:val="21"/>
                                  <w:lang w:val="en-US" w:eastAsia="zh-CN" w:bidi="ar-SA"/>
                                </w:rPr>
                              </w:pPr>
                              <w:r>
                                <w:rPr>
                                  <w:rFonts w:hint="eastAsia" w:ascii="宋体" w:hAnsi="宋体" w:eastAsia="宋体" w:cs="黑体"/>
                                  <w:kern w:val="0"/>
                                  <w:sz w:val="24"/>
                                  <w:szCs w:val="24"/>
                                  <w:lang w:val="en-US" w:eastAsia="zh-CN" w:bidi="ar-SA"/>
                                </w:rPr>
                                <w:t>决议</w:t>
                              </w:r>
                            </w:p>
                          </w:txbxContent>
                        </wps:txbx>
                        <wps:bodyPr vert="horz" lIns="91440" tIns="45720" rIns="91440" bIns="45720" rtlCol="0" anchor="ctr">
                          <a:normAutofit/>
                        </wps:bodyPr>
                      </wps:wsp>
                      <wps:wsp>
                        <wps:cNvPr id="231" name="直接箭头连接符 44"/>
                        <wps:cNvCnPr/>
                        <wps:spPr bwMode="auto">
                          <a:xfrm>
                            <a:off x="6299457" y="2317269"/>
                            <a:ext cx="0" cy="504503"/>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32" name="直接箭头连接符 45"/>
                        <wps:cNvCnPr>
                          <a:endCxn id="44" idx="0"/>
                        </wps:cNvCnPr>
                        <wps:spPr bwMode="auto">
                          <a:xfrm flipH="1">
                            <a:off x="6299286" y="3326279"/>
                            <a:ext cx="171" cy="40329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33" name="Rectangle 4"/>
                        <wps:cNvSpPr txBox="1">
                          <a:spLocks noChangeArrowheads="1"/>
                        </wps:cNvSpPr>
                        <wps:spPr bwMode="auto">
                          <a:xfrm>
                            <a:off x="7950281" y="2794683"/>
                            <a:ext cx="1114001" cy="504745"/>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紧急审查</w:t>
                              </w:r>
                            </w:p>
                          </w:txbxContent>
                        </wps:txbx>
                        <wps:bodyPr vert="horz" lIns="91440" tIns="45720" rIns="91440" bIns="45720" rtlCol="0" anchor="ctr">
                          <a:normAutofit/>
                        </wps:bodyPr>
                      </wps:wsp>
                      <wps:wsp>
                        <wps:cNvPr id="234" name="Rectangle 4"/>
                        <wps:cNvSpPr txBox="1">
                          <a:spLocks noChangeArrowheads="1"/>
                        </wps:cNvSpPr>
                        <wps:spPr bwMode="auto">
                          <a:xfrm>
                            <a:off x="2955761" y="2787662"/>
                            <a:ext cx="1452381" cy="504745"/>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快速审查</w:t>
                              </w:r>
                            </w:p>
                          </w:txbxContent>
                        </wps:txbx>
                        <wps:bodyPr vert="horz" lIns="91440" tIns="45720" rIns="91440" bIns="45720" rtlCol="0" anchor="ctr">
                          <a:normAutofit/>
                        </wps:bodyPr>
                      </wps:wsp>
                      <wps:wsp>
                        <wps:cNvPr id="235" name="直接箭头连接符 48"/>
                        <wps:cNvCnPr>
                          <a:stCxn id="43" idx="1"/>
                          <a:endCxn id="48" idx="3"/>
                        </wps:cNvCnPr>
                        <wps:spPr bwMode="auto">
                          <a:xfrm flipH="1" flipV="1">
                            <a:off x="4408122" y="3040259"/>
                            <a:ext cx="743479" cy="10635"/>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37" name="直接箭头连接符 49"/>
                        <wps:cNvCnPr>
                          <a:stCxn id="43" idx="3"/>
                          <a:endCxn id="47" idx="1"/>
                        </wps:cNvCnPr>
                        <wps:spPr bwMode="auto">
                          <a:xfrm flipV="1">
                            <a:off x="7446968" y="3047170"/>
                            <a:ext cx="503464" cy="3724"/>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g:cNvPr id="238" name="组合 50"/>
                        <wpg:cNvGrpSpPr/>
                        <wpg:grpSpPr>
                          <a:xfrm>
                            <a:off x="2358565" y="1089315"/>
                            <a:ext cx="2969034" cy="1003250"/>
                            <a:chOff x="1043301" y="1232923"/>
                            <a:chExt cx="2705936" cy="1397646"/>
                          </a:xfrm>
                        </wpg:grpSpPr>
                        <wps:wsp>
                          <wps:cNvPr id="239" name="直接连接符 64"/>
                          <wps:cNvCnPr/>
                          <wps:spPr bwMode="auto">
                            <a:xfrm flipH="1">
                              <a:off x="1068210" y="2630569"/>
                              <a:ext cx="2681027" cy="0"/>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240" name="直接连接符 65"/>
                          <wps:cNvCnPr/>
                          <wps:spPr bwMode="auto">
                            <a:xfrm flipH="1" flipV="1">
                              <a:off x="1043301" y="1232923"/>
                              <a:ext cx="3663" cy="1397646"/>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241" name="直接箭头连接符 66"/>
                          <wps:cNvCnPr>
                            <a:endCxn id="225" idx="1"/>
                          </wps:cNvCnPr>
                          <wps:spPr bwMode="auto">
                            <a:xfrm>
                              <a:off x="1043308" y="1232923"/>
                              <a:ext cx="1555159" cy="0"/>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grpSp>
                      <wps:wsp>
                        <wps:cNvPr id="242" name="Rectangle 4"/>
                        <wps:cNvSpPr txBox="1">
                          <a:spLocks noChangeArrowheads="1"/>
                        </wps:cNvSpPr>
                        <wps:spPr bwMode="auto">
                          <a:xfrm>
                            <a:off x="1980806" y="1160307"/>
                            <a:ext cx="466177" cy="894031"/>
                          </a:xfrm>
                          <a:prstGeom prst="rect">
                            <a:avLst/>
                          </a:prstGeom>
                          <a:noFill/>
                          <a:ln>
                            <a:solidFill>
                              <a:schemeClr val="bg1"/>
                            </a:solidFill>
                          </a:ln>
                        </wps:spPr>
                        <wps:txbx>
                          <w:txbxContent>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b w:val="0"/>
                                  <w:bCs/>
                                  <w:color w:val="auto"/>
                                  <w:sz w:val="24"/>
                                  <w:szCs w:val="24"/>
                                </w:rPr>
                              </w:pPr>
                              <w:r>
                                <w:rPr>
                                  <w:rFonts w:asciiTheme="minorAscii" w:hAnsiTheme="minorBidi" w:eastAsiaTheme="minorEastAsia"/>
                                  <w:b w:val="0"/>
                                  <w:bCs/>
                                  <w:color w:val="000000" w:themeColor="text1"/>
                                  <w:kern w:val="24"/>
                                  <w:sz w:val="24"/>
                                  <w:szCs w:val="24"/>
                                  <w14:textFill>
                                    <w14:solidFill>
                                      <w14:schemeClr w14:val="tx1"/>
                                    </w14:solidFill>
                                  </w14:textFill>
                                </w:rPr>
                                <w:t>完善资料</w:t>
                              </w:r>
                            </w:p>
                          </w:txbxContent>
                        </wps:txbx>
                        <wps:bodyPr vert="eaVert" wrap="square" lIns="91440" tIns="45720" rIns="91440" bIns="45720" numCol="1" anchor="t" anchorCtr="0" compatLnSpc="1"/>
                      </wps:wsp>
                      <wps:wsp>
                        <wps:cNvPr id="243" name="Rectangle 4"/>
                        <wps:cNvSpPr txBox="1">
                          <a:spLocks noChangeArrowheads="1"/>
                        </wps:cNvSpPr>
                        <wps:spPr bwMode="auto">
                          <a:xfrm>
                            <a:off x="3323074" y="1801575"/>
                            <a:ext cx="1007906" cy="504745"/>
                          </a:xfrm>
                          <a:prstGeom prst="rect">
                            <a:avLst/>
                          </a:prstGeom>
                          <a:noFill/>
                          <a:ln>
                            <a:noFill/>
                          </a:ln>
                        </wps:spPr>
                        <wps:txb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不合格</w:t>
                              </w:r>
                            </w:p>
                          </w:txbxContent>
                        </wps:txbx>
                        <wps:bodyPr vert="horz" wrap="square" lIns="91440" tIns="45720" rIns="91440" bIns="45720" numCol="1" anchor="t" anchorCtr="0" compatLnSpc="1"/>
                      </wps:wsp>
                      <wps:wsp>
                        <wps:cNvPr id="244" name="Rectangle 4"/>
                        <wps:cNvSpPr txBox="1">
                          <a:spLocks noChangeArrowheads="1"/>
                        </wps:cNvSpPr>
                        <wps:spPr bwMode="auto">
                          <a:xfrm>
                            <a:off x="6329111" y="2335966"/>
                            <a:ext cx="866446" cy="399428"/>
                          </a:xfrm>
                          <a:prstGeom prst="rect">
                            <a:avLst/>
                          </a:prstGeom>
                          <a:noFill/>
                          <a:ln>
                            <a:solidFill>
                              <a:schemeClr val="bg1"/>
                            </a:solidFill>
                          </a:ln>
                        </wps:spPr>
                        <wps:txbx>
                          <w:txbxContent>
                            <w:p>
                              <w:pPr>
                                <w:pStyle w:val="30"/>
                                <w:numPr>
                                  <w:ilvl w:val="0"/>
                                  <w:numId w:val="0"/>
                                </w:numPr>
                                <w:kinsoku/>
                                <w:spacing w:line="192" w:lineRule="auto"/>
                                <w:jc w:val="both"/>
                                <w:textAlignment w:val="baseline"/>
                                <w:rPr>
                                  <w:color w:val="auto"/>
                                  <w:sz w:val="48"/>
                                </w:rPr>
                              </w:pPr>
                              <w:r>
                                <w:rPr>
                                  <w:rFonts w:hint="eastAsia" w:ascii="宋体" w:hAnsi="宋体" w:eastAsia="宋体" w:cs="黑体"/>
                                  <w:kern w:val="0"/>
                                  <w:sz w:val="24"/>
                                  <w:szCs w:val="24"/>
                                  <w:lang w:val="en-US" w:eastAsia="zh-CN" w:bidi="ar-SA"/>
                                </w:rPr>
                                <w:t>合格</w:t>
                              </w:r>
                            </w:p>
                          </w:txbxContent>
                        </wps:txbx>
                        <wps:bodyPr vert="horz" wrap="square" lIns="91440" tIns="45720" rIns="91440" bIns="45720" numCol="1" anchor="t" anchorCtr="0" compatLnSpc="1"/>
                      </wps:wsp>
                      <wps:wsp>
                        <wps:cNvPr id="245" name="Rectangle 4"/>
                        <wps:cNvSpPr txBox="1">
                          <a:spLocks noChangeArrowheads="1"/>
                        </wps:cNvSpPr>
                        <wps:spPr bwMode="auto">
                          <a:xfrm>
                            <a:off x="5342870" y="4637355"/>
                            <a:ext cx="2072052" cy="504745"/>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沟通并传达</w:t>
                              </w:r>
                            </w:p>
                          </w:txbxContent>
                        </wps:txbx>
                        <wps:bodyPr vert="horz" lIns="91440" tIns="45720" rIns="91440" bIns="45720" rtlCol="0" anchor="ctr">
                          <a:normAutofit/>
                        </wps:bodyPr>
                      </wps:wsp>
                      <wps:wsp>
                        <wps:cNvPr id="246" name="直接箭头连接符 55"/>
                        <wps:cNvCnPr>
                          <a:endCxn id="55" idx="0"/>
                        </wps:cNvCnPr>
                        <wps:spPr bwMode="auto">
                          <a:xfrm flipH="1">
                            <a:off x="6299286" y="4234387"/>
                            <a:ext cx="171" cy="40329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47" name="Rectangle 4"/>
                        <wps:cNvSpPr txBox="1">
                          <a:spLocks noChangeArrowheads="1"/>
                        </wps:cNvSpPr>
                        <wps:spPr bwMode="auto">
                          <a:xfrm>
                            <a:off x="5342879" y="5582856"/>
                            <a:ext cx="1912808" cy="50481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跟踪审查</w:t>
                              </w:r>
                            </w:p>
                          </w:txbxContent>
                        </wps:txbx>
                        <wps:bodyPr vert="horz" lIns="91440" tIns="45720" rIns="91440" bIns="45720" rtlCol="0" anchor="ctr">
                          <a:normAutofit/>
                        </wps:bodyPr>
                      </wps:wsp>
                      <wps:wsp>
                        <wps:cNvPr id="248" name="直接箭头连接符 57"/>
                        <wps:cNvCnPr>
                          <a:endCxn id="57" idx="0"/>
                        </wps:cNvCnPr>
                        <wps:spPr bwMode="auto">
                          <a:xfrm flipH="1">
                            <a:off x="6299284" y="5179565"/>
                            <a:ext cx="171" cy="40329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49" name="Rectangle 4"/>
                        <wps:cNvSpPr txBox="1">
                          <a:spLocks noChangeArrowheads="1"/>
                        </wps:cNvSpPr>
                        <wps:spPr bwMode="auto">
                          <a:xfrm>
                            <a:off x="5342878" y="6485416"/>
                            <a:ext cx="1912808" cy="504817"/>
                          </a:xfrm>
                          <a:prstGeom prst="rect">
                            <a:avLst/>
                          </a:prstGeom>
                          <a:ln>
                            <a:solidFill>
                              <a:schemeClr val="tx1"/>
                            </a:solidFill>
                          </a:ln>
                        </wps:spPr>
                        <wps:txb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资料归档</w:t>
                              </w:r>
                            </w:p>
                          </w:txbxContent>
                        </wps:txbx>
                        <wps:bodyPr vert="horz" lIns="91440" tIns="45720" rIns="91440" bIns="45720" rtlCol="0" anchor="ctr">
                          <a:normAutofit/>
                        </wps:bodyPr>
                      </wps:wsp>
                      <wps:wsp>
                        <wps:cNvPr id="250" name="直接箭头连接符 59"/>
                        <wps:cNvCnPr>
                          <a:endCxn id="59" idx="0"/>
                        </wps:cNvCnPr>
                        <wps:spPr bwMode="auto">
                          <a:xfrm flipH="1">
                            <a:off x="6299283" y="6082125"/>
                            <a:ext cx="171" cy="40329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51" name="直接连接符 60"/>
                        <wps:cNvCnPr/>
                        <wps:spPr bwMode="auto">
                          <a:xfrm flipH="1">
                            <a:off x="3638951" y="3325953"/>
                            <a:ext cx="0" cy="656091"/>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252" name="直接箭头连接符 61"/>
                        <wps:cNvCnPr/>
                        <wps:spPr bwMode="auto">
                          <a:xfrm>
                            <a:off x="3663849" y="3976583"/>
                            <a:ext cx="1663750" cy="0"/>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s:wsp>
                        <wps:cNvPr id="254" name="直接连接符 62"/>
                        <wps:cNvCnPr/>
                        <wps:spPr bwMode="auto">
                          <a:xfrm>
                            <a:off x="8505603" y="3279145"/>
                            <a:ext cx="4822" cy="720842"/>
                          </a:xfrm>
                          <a:prstGeom prst="line">
                            <a:avLst/>
                          </a:prstGeom>
                          <a:solidFill>
                            <a:schemeClr val="accent1"/>
                          </a:solidFill>
                          <a:ln w="9525" cap="flat" cmpd="sng" algn="ctr">
                            <a:solidFill>
                              <a:schemeClr val="tx1"/>
                            </a:solidFill>
                            <a:prstDash val="solid"/>
                            <a:round/>
                            <a:headEnd type="none" w="med" len="med"/>
                            <a:tailEnd type="none" w="med" len="med"/>
                          </a:ln>
                          <a:effectLst/>
                        </wps:spPr>
                        <wps:bodyPr/>
                      </wps:wsp>
                      <wps:wsp>
                        <wps:cNvPr id="255" name="直接箭头连接符 63"/>
                        <wps:cNvCnPr/>
                        <wps:spPr bwMode="auto">
                          <a:xfrm flipH="1">
                            <a:off x="7255781" y="3976583"/>
                            <a:ext cx="1266701" cy="5461"/>
                          </a:xfrm>
                          <a:prstGeom prst="straightConnector1">
                            <a:avLst/>
                          </a:prstGeom>
                          <a:solidFill>
                            <a:schemeClr val="accent1"/>
                          </a:solidFill>
                          <a:ln w="9525" cap="flat" cmpd="sng" algn="ctr">
                            <a:solidFill>
                              <a:schemeClr val="tx1"/>
                            </a:solidFill>
                            <a:prstDash val="solid"/>
                            <a:round/>
                            <a:headEnd type="none" w="med" len="med"/>
                            <a:tailEnd type="arrow"/>
                          </a:ln>
                          <a:effectLst/>
                        </wps:spPr>
                        <wps:bodyPr/>
                      </wps:wsp>
                    </wpg:wgp>
                  </a:graphicData>
                </a:graphic>
              </wp:anchor>
            </w:drawing>
          </mc:Choice>
          <mc:Fallback>
            <w:pict>
              <v:group id="组合 3" o:spid="_x0000_s1026" o:spt="203" style="position:absolute;left:0pt;margin-left:-27.75pt;margin-top:8.45pt;height:394.4pt;width:440.65pt;z-index:251709440;mso-width-relative:page;mso-height-relative:page;" coordorigin="1980806,836552" coordsize="7083476,6153681" o:gfxdata="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">
                <o:lock v:ext="edit" aspectratio="f"/>
                <v:shape id="Rectangle 4" o:spid="_x0000_s1026" o:spt="202" type="#_x0000_t202" style="position:absolute;left:4064938;top:836552;height:504745;width:4841005;v-text-anchor:middle;" filled="f" stroked="t" coordsize="21600,21600" o:gfxdata="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qnlK2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left"/>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申请人提交申请（</w:t>
                        </w:r>
                        <w:r>
                          <w:rPr>
                            <w:rFonts w:hint="eastAsia" w:ascii="宋体" w:hAnsi="宋体" w:cs="黑体"/>
                            <w:kern w:val="0"/>
                            <w:sz w:val="24"/>
                            <w:szCs w:val="24"/>
                            <w:lang w:val="en-US" w:eastAsia="zh-CN" w:bidi="ar-SA"/>
                          </w:rPr>
                          <w:t>需</w:t>
                        </w:r>
                        <w:r>
                          <w:rPr>
                            <w:rFonts w:hint="eastAsia" w:ascii="宋体" w:hAnsi="宋体" w:eastAsia="宋体" w:cs="黑体"/>
                            <w:kern w:val="0"/>
                            <w:sz w:val="24"/>
                            <w:szCs w:val="24"/>
                            <w:lang w:val="en-US" w:eastAsia="zh-CN" w:bidi="ar-SA"/>
                          </w:rPr>
                          <w:t>经药物临床试验机构办公室同意）</w:t>
                        </w:r>
                      </w:p>
                    </w:txbxContent>
                  </v:textbox>
                </v:shape>
                <v:shape id="Rectangle 4" o:spid="_x0000_s1026" o:spt="202" type="#_x0000_t202" style="position:absolute;left:5330047;top:1812497;height:504745;width:1929007;v-text-anchor:middle;" filled="f" stroked="t" coordsize="21600,21600" o:gfxdata="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BdL3Lb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秘书受理并形式审查</w:t>
                        </w:r>
                      </w:p>
                    </w:txbxContent>
                  </v:textbox>
                </v:shape>
                <v:shape id="直接箭头连接符 41" o:spid="_x0000_s1026" o:spt="32" type="#_x0000_t32" style="position:absolute;left:6299457;top:1341522;height:468208;width:0;" fillcolor="#4F81BD [3204]" filled="t" stroked="t" coordsize="21600,21600" o:gfxdata="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dK4xgvQAA&#10;ANwAAAAPAAAAAAAAAAEAIAAAACIAAABkcnMvZG93bnJldi54bWxQSwECFAAUAAAACACHTuJAMy8F&#10;njsAAAA5AAAAEAAAAAAAAAABACAAAAAMAQAAZHJzL3NoYXBleG1sLnhtbFBLBQYAAAAABgAGAFsB&#10;AAC2AwAAAAA=&#10;">
                  <v:fill on="t" focussize="0,0"/>
                  <v:stroke color="#000000 [3213]" joinstyle="round" endarrow="open"/>
                  <v:imagedata o:title=""/>
                  <o:lock v:ext="edit" aspectratio="f"/>
                </v:shape>
                <v:shape id="Rectangle 4" o:spid="_x0000_s1026" o:spt="202" type="#_x0000_t202" style="position:absolute;left:5151601;top:2798485;height:504817;width:2295367;v-text-anchor:middle;" filled="f" stroked="t" coordsize="21600,21600" o:gfxdata="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HGxL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会议审查</w:t>
                        </w:r>
                      </w:p>
                    </w:txbxContent>
                  </v:textbox>
                </v:shape>
                <v:shape id="Rectangle 4" o:spid="_x0000_s1026" o:spt="202" type="#_x0000_t202" style="position:absolute;left:5342881;top:3729570;height:504817;width:1912808;v-text-anchor:middle;" filled="f" stroked="t" coordsize="21600,21600" o:gfxdata="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1"/>
                            <w:szCs w:val="21"/>
                            <w:lang w:val="en-US" w:eastAsia="zh-CN" w:bidi="ar-SA"/>
                          </w:rPr>
                        </w:pPr>
                        <w:r>
                          <w:rPr>
                            <w:rFonts w:hint="eastAsia" w:ascii="宋体" w:hAnsi="宋体" w:eastAsia="宋体" w:cs="黑体"/>
                            <w:kern w:val="0"/>
                            <w:sz w:val="24"/>
                            <w:szCs w:val="24"/>
                            <w:lang w:val="en-US" w:eastAsia="zh-CN" w:bidi="ar-SA"/>
                          </w:rPr>
                          <w:t>决议</w:t>
                        </w:r>
                      </w:p>
                    </w:txbxContent>
                  </v:textbox>
                </v:shape>
                <v:shape id="直接箭头连接符 44" o:spid="_x0000_s1026" o:spt="32" type="#_x0000_t32" style="position:absolute;left:6299457;top:2317269;height:504503;width:0;" fillcolor="#4F81BD [3204]" filled="t" stroked="t" coordsize="21600,21600" o:gfxdata="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JyLMg&#10;wAAAANwAAAAPAAAAAAAAAAEAIAAAACIAAABkcnMvZG93bnJldi54bWxQSwECFAAUAAAACACHTuJA&#10;My8FnjsAAAA5AAAAEAAAAAAAAAABACAAAAAPAQAAZHJzL3NoYXBleG1sLnhtbFBLBQYAAAAABgAG&#10;AFsBAAC5AwAAAAA=&#10;">
                  <v:fill on="t" focussize="0,0"/>
                  <v:stroke color="#000000 [3213]" joinstyle="round" endarrow="open"/>
                  <v:imagedata o:title=""/>
                  <o:lock v:ext="edit" aspectratio="f"/>
                </v:shape>
                <v:shape id="直接箭头连接符 45" o:spid="_x0000_s1026" o:spt="32" type="#_x0000_t32" style="position:absolute;left:6299286;top:3326279;flip:x;height:403291;width:171;" fillcolor="#4F81BD [3204]" filled="t" stroked="t" coordsize="21600,21600" o:gfxdata="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G5AaGq/&#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Rectangle 4" o:spid="_x0000_s1026" o:spt="202" type="#_x0000_t202" style="position:absolute;left:7950281;top:2794683;height:504745;width:1114001;v-text-anchor:middle;" filled="f" stroked="t" coordsize="21600,21600" o:gfxdata="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P8wZ/O8AAAA&#10;3AAAAA8AAAAAAAAAAQAgAAAAIgAAAGRycy9kb3ducmV2LnhtbFBLAQIUABQAAAAIAIdO4kAzLwWe&#10;OwAAADkAAAAQAAAAAAAAAAEAIAAAAAsBAABkcnMvc2hhcGV4bWwueG1sUEsFBgAAAAAGAAYAWwEA&#10;ALUDA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紧急审查</w:t>
                        </w:r>
                      </w:p>
                    </w:txbxContent>
                  </v:textbox>
                </v:shape>
                <v:shape id="Rectangle 4" o:spid="_x0000_s1026" o:spt="202" type="#_x0000_t202" style="position:absolute;left:2955761;top:2787662;height:504745;width:1452381;v-text-anchor:middle;" filled="f" stroked="t" coordsize="21600,21600" o:gfxdata="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cNn/h7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快速审查</w:t>
                        </w:r>
                      </w:p>
                    </w:txbxContent>
                  </v:textbox>
                </v:shape>
                <v:shape id="直接箭头连接符 48" o:spid="_x0000_s1026" o:spt="32" type="#_x0000_t32" style="position:absolute;left:4408122;top:3040259;flip:x y;height:10635;width:743479;" fillcolor="#4F81BD [3204]" filled="t" stroked="t" coordsize="21600,21600" o:gfxdata="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mjaXhL4A&#10;AADcAAAADwAAAAAAAAABACAAAAAiAAAAZHJzL2Rvd25yZXYueG1sUEsBAhQAFAAAAAgAh07iQDMv&#10;BZ47AAAAOQAAABAAAAAAAAAAAQAgAAAADQEAAGRycy9zaGFwZXhtbC54bWxQSwUGAAAAAAYABgBb&#10;AQAAtwMAAAAA&#10;">
                  <v:fill on="t" focussize="0,0"/>
                  <v:stroke color="#000000 [3213]" joinstyle="round" endarrow="open"/>
                  <v:imagedata o:title=""/>
                  <o:lock v:ext="edit" aspectratio="f"/>
                </v:shape>
                <v:shape id="直接箭头连接符 49" o:spid="_x0000_s1026" o:spt="32" type="#_x0000_t32" style="position:absolute;left:7446968;top:3047170;flip:y;height:3724;width:503464;" fillcolor="#4F81BD [3204]" filled="t" stroked="t" coordsize="21600,21600" o:gfxdata="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H43y/K/&#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group id="组合 50" o:spid="_x0000_s1026" o:spt="203" style="position:absolute;left:2358565;top:1089315;height:1003250;width:2969034;" coordorigin="1043301,1232923" coordsize="2705936,1397646" o:gfxdata="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">
                  <o:lock v:ext="edit" aspectratio="f"/>
                  <v:line id="直接连接符 64" o:spid="_x0000_s1026" o:spt="20" style="position:absolute;left:1068210;top:2630569;flip:x;height:0;width:2681027;" fillcolor="#4F81BD [3204]" filled="t" stroked="t" coordsize="21600,21600" o:gfxdata="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Krm8m/&#10;AAAA3AAAAA8AAAAAAAAAAQAgAAAAIgAAAGRycy9kb3ducmV2LnhtbFBLAQIUABQAAAAIAIdO4kAz&#10;LwWeOwAAADkAAAAQAAAAAAAAAAEAIAAAAA4BAABkcnMvc2hhcGV4bWwueG1sUEsFBgAAAAAGAAYA&#10;WwEAALgDAAAAAA==&#10;">
                    <v:fill on="t" focussize="0,0"/>
                    <v:stroke color="#000000 [3213]" joinstyle="round"/>
                    <v:imagedata o:title=""/>
                    <o:lock v:ext="edit" aspectratio="f"/>
                  </v:line>
                  <v:line id="直接连接符 65" o:spid="_x0000_s1026" o:spt="20" style="position:absolute;left:1043301;top:1232923;flip:x y;height:1397646;width:3663;" fillcolor="#4F81BD [3204]" filled="t" stroked="t" coordsize="21600,21600" o:gfxdata="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OL0Z1S8AAAA&#10;3AAAAA8AAAAAAAAAAQAgAAAAIgAAAGRycy9kb3ducmV2LnhtbFBLAQIUABQAAAAIAIdO4kAzLwWe&#10;OwAAADkAAAAQAAAAAAAAAAEAIAAAAAsBAABkcnMvc2hhcGV4bWwueG1sUEsFBgAAAAAGAAYAWwEA&#10;ALUDAAAAAA==&#10;">
                    <v:fill on="t" focussize="0,0"/>
                    <v:stroke color="#000000 [3213]" joinstyle="round"/>
                    <v:imagedata o:title=""/>
                    <o:lock v:ext="edit" aspectratio="f"/>
                  </v:line>
                  <v:shape id="直接箭头连接符 66" o:spid="_x0000_s1026" o:spt="32" type="#_x0000_t32" style="position:absolute;left:1043308;top:1232923;height:0;width:1555159;" fillcolor="#4F81BD [3204]" filled="t" stroked="t" coordsize="21600,21600" o:gfxdata="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HOwF2/&#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group>
                <v:shape id="Rectangle 4" o:spid="_x0000_s1026" o:spt="202" type="#_x0000_t202" style="position:absolute;left:1980806;top:1160307;height:894031;width:466177;" filled="f" stroked="t" coordsize="21600,21600" o:gfxdata="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OzNNi8AAAA&#10;3AAAAA8AAAAAAAAAAQAgAAAAIgAAAGRycy9kb3ducmV2LnhtbFBLAQIUABQAAAAIAIdO4kAzLwWe&#10;OwAAADkAAAAQAAAAAAAAAAEAIAAAAAsBAABkcnMvc2hhcGV4bWwueG1sUEsFBgAAAAAGAAYAWwEA&#10;ALUDAAAAAA==&#10;">
                  <v:fill on="f" focussize="0,0"/>
                  <v:stroke color="#FFFFFF [3212]" joinstyle="round"/>
                  <v:imagedata o:title=""/>
                  <o:lock v:ext="edit" aspectratio="f"/>
                  <v:textbox style="layout-flow:vertical-ideographic;">
                    <w:txbxContent>
                      <w:p>
                        <w:pPr>
                          <w:pStyle w:val="30"/>
                          <w:keepNext w:val="0"/>
                          <w:keepLines w:val="0"/>
                          <w:pageBreakBefore w:val="0"/>
                          <w:widowControl w:val="0"/>
                          <w:numPr>
                            <w:ilvl w:val="0"/>
                            <w:numId w:val="0"/>
                          </w:numPr>
                          <w:kinsoku/>
                          <w:wordWrap/>
                          <w:overflowPunct/>
                          <w:topLinePunct w:val="0"/>
                          <w:autoSpaceDE/>
                          <w:autoSpaceDN/>
                          <w:bidi w:val="0"/>
                          <w:adjustRightInd/>
                          <w:snapToGrid/>
                          <w:spacing w:line="240" w:lineRule="auto"/>
                          <w:ind w:left="0" w:leftChars="0" w:right="0" w:rightChars="0" w:firstLine="0" w:firstLineChars="0"/>
                          <w:jc w:val="both"/>
                          <w:textAlignment w:val="baseline"/>
                          <w:outlineLvl w:val="9"/>
                          <w:rPr>
                            <w:b w:val="0"/>
                            <w:bCs/>
                            <w:color w:val="auto"/>
                            <w:sz w:val="24"/>
                            <w:szCs w:val="24"/>
                          </w:rPr>
                        </w:pPr>
                        <w:r>
                          <w:rPr>
                            <w:rFonts w:asciiTheme="minorAscii" w:hAnsiTheme="minorBidi" w:eastAsiaTheme="minorEastAsia"/>
                            <w:b w:val="0"/>
                            <w:bCs/>
                            <w:color w:val="000000" w:themeColor="text1"/>
                            <w:kern w:val="24"/>
                            <w:sz w:val="24"/>
                            <w:szCs w:val="24"/>
                            <w14:textFill>
                              <w14:solidFill>
                                <w14:schemeClr w14:val="tx1"/>
                              </w14:solidFill>
                            </w14:textFill>
                          </w:rPr>
                          <w:t>完善资料</w:t>
                        </w:r>
                      </w:p>
                    </w:txbxContent>
                  </v:textbox>
                </v:shape>
                <v:shape id="Rectangle 4" o:spid="_x0000_s1026" o:spt="202" type="#_x0000_t202" style="position:absolute;left:3323074;top:1801575;height:504745;width:1007906;" filled="f" stroked="f" coordsize="21600,21600" o:gfxdata="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l5Nepr4A&#10;AADcAAAADwAAAAAAAAABACAAAAAiAAAAZHJzL2Rvd25yZXYueG1sUEsBAhQAFAAAAAgAh07iQDMv&#10;BZ47AAAAOQAAABAAAAAAAAAAAQAgAAAADQEAAGRycy9zaGFwZXhtbC54bWxQSwUGAAAAAAYABgBb&#10;AQAAtwMAAAAA&#10;">
                  <v:fill on="f" focussize="0,0"/>
                  <v:stroke on="f"/>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240" w:lineRule="auto"/>
                          <w:ind w:left="0" w:leftChars="0" w:right="0" w:firstLine="0" w:firstLineChars="0"/>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不合格</w:t>
                        </w:r>
                      </w:p>
                    </w:txbxContent>
                  </v:textbox>
                </v:shape>
                <v:shape id="Rectangle 4" o:spid="_x0000_s1026" o:spt="202" type="#_x0000_t202" style="position:absolute;left:6329111;top:2335966;height:399428;width:866446;" filled="f" stroked="t" coordsize="21600,21600" o:gfxdata="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tdI2avQAA&#10;ANwAAAAPAAAAAAAAAAEAIAAAACIAAABkcnMvZG93bnJldi54bWxQSwECFAAUAAAACACHTuJAMy8F&#10;njsAAAA5AAAAEAAAAAAAAAABACAAAAAMAQAAZHJzL3NoYXBleG1sLnhtbFBLBQYAAAAABgAGAFsB&#10;AAC2AwAAAAA=&#10;">
                  <v:fill on="f" focussize="0,0"/>
                  <v:stroke color="#FFFFFF [3212]" joinstyle="round"/>
                  <v:imagedata o:title=""/>
                  <o:lock v:ext="edit" aspectratio="f"/>
                  <v:textbox>
                    <w:txbxContent>
                      <w:p>
                        <w:pPr>
                          <w:pStyle w:val="30"/>
                          <w:numPr>
                            <w:ilvl w:val="0"/>
                            <w:numId w:val="0"/>
                          </w:numPr>
                          <w:kinsoku/>
                          <w:spacing w:line="192" w:lineRule="auto"/>
                          <w:jc w:val="both"/>
                          <w:textAlignment w:val="baseline"/>
                          <w:rPr>
                            <w:color w:val="auto"/>
                            <w:sz w:val="48"/>
                          </w:rPr>
                        </w:pPr>
                        <w:r>
                          <w:rPr>
                            <w:rFonts w:hint="eastAsia" w:ascii="宋体" w:hAnsi="宋体" w:eastAsia="宋体" w:cs="黑体"/>
                            <w:kern w:val="0"/>
                            <w:sz w:val="24"/>
                            <w:szCs w:val="24"/>
                            <w:lang w:val="en-US" w:eastAsia="zh-CN" w:bidi="ar-SA"/>
                          </w:rPr>
                          <w:t>合格</w:t>
                        </w:r>
                      </w:p>
                    </w:txbxContent>
                  </v:textbox>
                </v:shape>
                <v:shape id="Rectangle 4" o:spid="_x0000_s1026" o:spt="202" type="#_x0000_t202" style="position:absolute;left:5342870;top:4637355;height:504745;width:2072052;v-text-anchor:middle;" filled="f" stroked="t" coordsize="21600,21600" o:gfxdata="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R5MpYb4A&#10;AADcAAAADwAAAAAAAAABACAAAAAiAAAAZHJzL2Rvd25yZXYueG1sUEsBAhQAFAAAAAgAh07iQDMv&#10;BZ47AAAAOQAAABAAAAAAAAAAAQAgAAAADQEAAGRycy9zaGFwZXhtbC54bWxQSwUGAAAAAAYABgBb&#10;AQAAtwM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沟通并传达</w:t>
                        </w:r>
                      </w:p>
                    </w:txbxContent>
                  </v:textbox>
                </v:shape>
                <v:shape id="直接箭头连接符 55" o:spid="_x0000_s1026" o:spt="32" type="#_x0000_t32" style="position:absolute;left:6299286;top:4234387;flip:x;height:403291;width:171;" fillcolor="#4F81BD [3204]" filled="t" stroked="t" coordsize="21600,21600" o:gfxdata="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El9HRS/&#10;AAAA3AAAAA8AAAAAAAAAAQAgAAAAIgAAAGRycy9kb3ducmV2LnhtbFBLAQIUABQAAAAIAIdO4kAz&#10;LwWeOwAAADkAAAAQAAAAAAAAAAEAIAAAAA4BAABkcnMvc2hhcGV4bWwueG1sUEsFBgAAAAAGAAYA&#10;WwEAALgDAAAAAA==&#10;">
                  <v:fill on="t" focussize="0,0"/>
                  <v:stroke color="#000000 [3213]" joinstyle="round" endarrow="open"/>
                  <v:imagedata o:title=""/>
                  <o:lock v:ext="edit" aspectratio="f"/>
                </v:shape>
                <v:shape id="Rectangle 4" o:spid="_x0000_s1026" o:spt="202" type="#_x0000_t202" style="position:absolute;left:5342879;top:5582856;height:504817;width:1912808;v-text-anchor:middle;" filled="f" stroked="t" coordsize="21600,21600" o:gfxdata="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YDRKN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跟踪审查</w:t>
                        </w:r>
                      </w:p>
                    </w:txbxContent>
                  </v:textbox>
                </v:shape>
                <v:shape id="直接箭头连接符 57" o:spid="_x0000_s1026" o:spt="32" type="#_x0000_t32" style="position:absolute;left:6299284;top:5179565;flip:x;height:403291;width:171;" fillcolor="#4F81BD [3204]" filled="t" stroked="t" coordsize="21600,21600" o:gfxdata="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FeuLP28AAAA&#10;3AAAAA8AAAAAAAAAAQAgAAAAIgAAAGRycy9kb3ducmV2LnhtbFBLAQIUABQAAAAIAIdO4kAzLwWe&#10;OwAAADkAAAAQAAAAAAAAAAEAIAAAAAsBAABkcnMvc2hhcGV4bWwueG1sUEsFBgAAAAAGAAYAWwEA&#10;ALUDAAAAAA==&#10;">
                  <v:fill on="t" focussize="0,0"/>
                  <v:stroke color="#000000 [3213]" joinstyle="round" endarrow="open"/>
                  <v:imagedata o:title=""/>
                  <o:lock v:ext="edit" aspectratio="f"/>
                </v:shape>
                <v:shape id="Rectangle 4" o:spid="_x0000_s1026" o:spt="202" type="#_x0000_t202" style="position:absolute;left:5342878;top:6485416;height:504817;width:1912808;v-text-anchor:middle;" filled="f" stroked="t" coordsize="21600,21600" o:gfxdata="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G3iNkvQAA&#10;ANwAAAAPAAAAAAAAAAEAIAAAACIAAABkcnMvZG93bnJldi54bWxQSwECFAAUAAAACACHTuJAMy8F&#10;njsAAAA5AAAAEAAAAAAAAAABACAAAAAMAQAAZHJzL3NoYXBleG1sLnhtbFBLBQYAAAAABgAGAFsB&#10;AAC2AwAAAAA=&#10;">
                  <v:fill on="f" focussize="0,0"/>
                  <v:stroke color="#000000 [3213]" joinstyle="round"/>
                  <v:imagedata o:title=""/>
                  <o:lock v:ext="edit" aspectratio="f"/>
                  <v:textbox>
                    <w:txbxContent>
                      <w:p>
                        <w:pPr>
                          <w:keepNext w:val="0"/>
                          <w:keepLines w:val="0"/>
                          <w:pageBreakBefore w:val="0"/>
                          <w:widowControl/>
                          <w:suppressLineNumbers w:val="0"/>
                          <w:kinsoku/>
                          <w:wordWrap/>
                          <w:overflowPunct/>
                          <w:topLinePunct w:val="0"/>
                          <w:autoSpaceDE/>
                          <w:autoSpaceDN/>
                          <w:bidi w:val="0"/>
                          <w:adjustRightInd/>
                          <w:snapToGrid/>
                          <w:spacing w:beforeAutospacing="0" w:afterAutospacing="0" w:line="360" w:lineRule="auto"/>
                          <w:ind w:left="0" w:leftChars="0" w:right="0" w:rightChars="0" w:firstLine="0" w:firstLineChars="0"/>
                          <w:jc w:val="center"/>
                          <w:textAlignment w:val="auto"/>
                          <w:outlineLvl w:val="9"/>
                          <w:rPr>
                            <w:rFonts w:hint="eastAsia" w:ascii="宋体" w:hAnsi="宋体" w:eastAsia="宋体" w:cs="黑体"/>
                            <w:kern w:val="0"/>
                            <w:sz w:val="24"/>
                            <w:szCs w:val="24"/>
                            <w:lang w:val="en-US" w:eastAsia="zh-CN" w:bidi="ar-SA"/>
                          </w:rPr>
                        </w:pPr>
                        <w:r>
                          <w:rPr>
                            <w:rFonts w:hint="eastAsia" w:ascii="宋体" w:hAnsi="宋体" w:eastAsia="宋体" w:cs="黑体"/>
                            <w:kern w:val="0"/>
                            <w:sz w:val="24"/>
                            <w:szCs w:val="24"/>
                            <w:lang w:val="en-US" w:eastAsia="zh-CN" w:bidi="ar-SA"/>
                          </w:rPr>
                          <w:t>资料归档</w:t>
                        </w:r>
                      </w:p>
                    </w:txbxContent>
                  </v:textbox>
                </v:shape>
                <v:shape id="直接箭头连接符 59" o:spid="_x0000_s1026" o:spt="32" type="#_x0000_t32" style="position:absolute;left:6299283;top:6082125;flip:x;height:403291;width:171;" fillcolor="#4F81BD [3204]" filled="t" stroked="t" coordsize="21600,21600" o:gfxdata="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CwBtia8AAAA&#10;3AAAAA8AAAAAAAAAAQAgAAAAIgAAAGRycy9kb3ducmV2LnhtbFBLAQIUABQAAAAIAIdO4kAzLwWe&#10;OwAAADkAAAAQAAAAAAAAAAEAIAAAAAsBAABkcnMvc2hhcGV4bWwueG1sUEsFBgAAAAAGAAYAWwEA&#10;ALUDAAAAAA==&#10;">
                  <v:fill on="t" focussize="0,0"/>
                  <v:stroke color="#000000 [3213]" joinstyle="round" endarrow="open"/>
                  <v:imagedata o:title=""/>
                  <o:lock v:ext="edit" aspectratio="f"/>
                </v:shape>
                <v:line id="直接连接符 60" o:spid="_x0000_s1026" o:spt="20" style="position:absolute;left:3638951;top:3325953;flip:x;height:656091;width:0;" fillcolor="#4F81BD [3204]" filled="t" stroked="t" coordsize="21600,21600" o:gfxdata="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8QJyb74A&#10;AADcAAAADwAAAAAAAAABACAAAAAiAAAAZHJzL2Rvd25yZXYueG1sUEsBAhQAFAAAAAgAh07iQDMv&#10;BZ47AAAAOQAAABAAAAAAAAAAAQAgAAAADQEAAGRycy9zaGFwZXhtbC54bWxQSwUGAAAAAAYABgBb&#10;AQAAtwMAAAAA&#10;">
                  <v:fill on="t" focussize="0,0"/>
                  <v:stroke color="#000000 [3213]" joinstyle="round"/>
                  <v:imagedata o:title=""/>
                  <o:lock v:ext="edit" aspectratio="f"/>
                </v:line>
                <v:shape id="直接箭头连接符 61" o:spid="_x0000_s1026" o:spt="32" type="#_x0000_t32" style="position:absolute;left:3663849;top:3976583;height:0;width:1663750;" fillcolor="#4F81BD [3204]" filled="t" stroked="t" coordsize="21600,21600" o:gfxdata="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Ckxcj3&#10;wAAAANwAAAAPAAAAAAAAAAEAIAAAACIAAABkcnMvZG93bnJldi54bWxQSwECFAAUAAAACACHTuJA&#10;My8FnjsAAAA5AAAAEAAAAAAAAAABACAAAAAPAQAAZHJzL3NoYXBleG1sLnhtbFBLBQYAAAAABgAG&#10;AFsBAAC5AwAAAAA=&#10;">
                  <v:fill on="t" focussize="0,0"/>
                  <v:stroke color="#000000 [3213]" joinstyle="round" endarrow="open"/>
                  <v:imagedata o:title=""/>
                  <o:lock v:ext="edit" aspectratio="f"/>
                </v:shape>
                <v:line id="直接连接符 62" o:spid="_x0000_s1026" o:spt="20" style="position:absolute;left:8505603;top:3279145;height:720842;width:4822;" fillcolor="#4F81BD [3204]" filled="t" stroked="t" coordsize="21600,21600" o:gfxdata="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qowqd74A&#10;AADcAAAADwAAAAAAAAABACAAAAAiAAAAZHJzL2Rvd25yZXYueG1sUEsBAhQAFAAAAAgAh07iQDMv&#10;BZ47AAAAOQAAABAAAAAAAAAAAQAgAAAADQEAAGRycy9zaGFwZXhtbC54bWxQSwUGAAAAAAYABgBb&#10;AQAAtwMAAAAA&#10;">
                  <v:fill on="t" focussize="0,0"/>
                  <v:stroke color="#000000 [3213]" joinstyle="round"/>
                  <v:imagedata o:title=""/>
                  <o:lock v:ext="edit" aspectratio="f"/>
                </v:line>
                <v:shape id="直接箭头连接符 63" o:spid="_x0000_s1026" o:spt="32" type="#_x0000_t32" style="position:absolute;left:7255781;top:3976583;flip:x;height:5461;width:1266701;" fillcolor="#4F81BD [3204]" filled="t" stroked="t" coordsize="21600,21600" o:gfxdata="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PHYVvr4A&#10;AADcAAAADwAAAAAAAAABACAAAAAiAAAAZHJzL2Rvd25yZXYueG1sUEsBAhQAFAAAAAgAh07iQDMv&#10;BZ47AAAAOQAAABAAAAAAAAAAAQAgAAAADQEAAGRycy9zaGFwZXhtbC54bWxQSwUGAAAAAAYABgBb&#10;AQAAtwMAAAAA&#10;">
                  <v:fill on="t" focussize="0,0"/>
                  <v:stroke color="#000000 [3213]" joinstyle="round" endarrow="open"/>
                  <v:imagedata o:title=""/>
                  <o:lock v:ext="edit" aspectratio="f"/>
                </v:shape>
              </v:group>
            </w:pict>
          </mc:Fallback>
        </mc:AlternateContent>
      </w:r>
      <w:r>
        <w:rPr>
          <w:rFonts w:hint="eastAsia"/>
          <w:lang w:val="en-US" w:eastAsia="zh-CN"/>
        </w:rPr>
        <w:t xml:space="preserve"> </w:t>
      </w:r>
    </w:p>
    <w:sectPr>
      <w:footerReference r:id="rId5" w:type="default"/>
      <w:pgSz w:w="11906" w:h="16838"/>
      <w:pgMar w:top="1418" w:right="1191" w:bottom="1474" w:left="1474" w:header="1474" w:footer="96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ì.">
    <w:altName w:val="黑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 w:name="Calibri Light">
    <w:altName w:val="Calibri"/>
    <w:panose1 w:val="020F0302020204030204"/>
    <w:charset w:val="00"/>
    <w:family w:val="auto"/>
    <w:pitch w:val="default"/>
    <w:sig w:usb0="00000000" w:usb1="00000000" w:usb2="00000000" w:usb3="00000000" w:csb0="2000019F" w:csb1="00000000"/>
  </w:font>
  <w:font w:name="华文中宋">
    <w:panose1 w:val="02010600040101010101"/>
    <w:charset w:val="86"/>
    <w:family w:val="auto"/>
    <w:pitch w:val="default"/>
    <w:sig w:usb0="00000287" w:usb1="080F0000" w:usb2="00000000" w:usb3="00000000" w:csb0="0004009F" w:csb1="DFD70000"/>
  </w:font>
  <w:font w:name="华文仿宋">
    <w:panose1 w:val="02010600040101010101"/>
    <w:charset w:val="86"/>
    <w:family w:val="auto"/>
    <w:pitch w:val="default"/>
    <w:sig w:usb0="00000287" w:usb1="080F0000" w:usb2="00000000" w:usb3="00000000" w:csb0="0004009F" w:csb1="DFD70000"/>
  </w:font>
  <w:font w:name="华文宋体">
    <w:panose1 w:val="02010600040101010101"/>
    <w:charset w:val="86"/>
    <w:family w:val="auto"/>
    <w:pitch w:val="default"/>
    <w:sig w:usb0="00000287" w:usb1="080F0000" w:usb2="00000000" w:usb3="00000000" w:csb0="0004009F" w:csb1="DFD70000"/>
  </w:font>
  <w:font w:name="华文彩云">
    <w:panose1 w:val="02010800040101010101"/>
    <w:charset w:val="86"/>
    <w:family w:val="auto"/>
    <w:pitch w:val="default"/>
    <w:sig w:usb0="00000001" w:usb1="080F0000" w:usb2="00000000" w:usb3="00000000" w:csb0="00040000" w:csb1="00000000"/>
  </w:font>
  <w:font w:name="华文新魏">
    <w:panose1 w:val="02010800040101010101"/>
    <w:charset w:val="86"/>
    <w:family w:val="auto"/>
    <w:pitch w:val="default"/>
    <w:sig w:usb0="00000001" w:usb1="080F0000" w:usb2="00000000" w:usb3="00000000" w:csb0="00040000" w:csb1="00000000"/>
  </w:font>
  <w:font w:name="华文楷体">
    <w:panose1 w:val="02010600040101010101"/>
    <w:charset w:val="86"/>
    <w:family w:val="auto"/>
    <w:pitch w:val="default"/>
    <w:sig w:usb0="00000287" w:usb1="080F0000" w:usb2="00000000" w:usb3="00000000" w:csb0="0004009F" w:csb1="DFD70000"/>
  </w:font>
  <w:font w:name="华文琥珀">
    <w:panose1 w:val="02010800040101010101"/>
    <w:charset w:val="86"/>
    <w:family w:val="auto"/>
    <w:pitch w:val="default"/>
    <w:sig w:usb0="00000001" w:usb1="080F0000" w:usb2="00000000" w:usb3="00000000" w:csb0="00040000" w:csb1="00000000"/>
  </w:font>
  <w:font w:name="华文细黑">
    <w:panose1 w:val="02010600040101010101"/>
    <w:charset w:val="86"/>
    <w:family w:val="auto"/>
    <w:pitch w:val="default"/>
    <w:sig w:usb0="00000287" w:usb1="080F0000" w:usb2="00000000" w:usb3="00000000" w:csb0="0004009F" w:csb1="DFD70000"/>
  </w:font>
  <w:font w:name="华文隶书">
    <w:panose1 w:val="02010800040101010101"/>
    <w:charset w:val="86"/>
    <w:family w:val="auto"/>
    <w:pitch w:val="default"/>
    <w:sig w:usb0="00000001" w:usb1="080F0000" w:usb2="00000000" w:usb3="00000000" w:csb0="00040000" w:csb1="00000000"/>
  </w:font>
  <w:font w:name="叶根友毛笔行书2.0版">
    <w:altName w:val="宋体"/>
    <w:panose1 w:val="02010601030101010101"/>
    <w:charset w:val="86"/>
    <w:family w:val="auto"/>
    <w:pitch w:val="default"/>
    <w:sig w:usb0="00000000" w:usb1="00000000" w:usb2="00000000" w:usb3="00000000" w:csb0="00040000" w:csb1="00000000"/>
  </w:font>
  <w:font w:name="方正兰亭超细黑简体">
    <w:altName w:val="黑体"/>
    <w:panose1 w:val="02000000000000000000"/>
    <w:charset w:val="86"/>
    <w:family w:val="auto"/>
    <w:pitch w:val="default"/>
    <w:sig w:usb0="00000000" w:usb1="0000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_GB2312">
    <w:altName w:val="楷体"/>
    <w:panose1 w:val="02010609030101010101"/>
    <w:charset w:val="86"/>
    <w:family w:val="auto"/>
    <w:pitch w:val="default"/>
    <w:sig w:usb0="00000000" w:usb1="00000000" w:usb2="00000000" w:usb3="00000000" w:csb0="00040000" w:csb1="00000000"/>
  </w:font>
  <w:font w:name="隶书">
    <w:panose1 w:val="0201050906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 w:name="MS Gothic">
    <w:panose1 w:val="020B0609070205080204"/>
    <w:charset w:val="80"/>
    <w:family w:val="modern"/>
    <w:pitch w:val="default"/>
    <w:sig w:usb0="E00002FF" w:usb1="6AC7FDFB" w:usb2="00000012" w:usb3="00000000" w:csb0="4002009F" w:csb1="DFD70000"/>
  </w:font>
  <w:font w:name="Segoe UI Symbol">
    <w:panose1 w:val="020B0502040204020203"/>
    <w:charset w:val="00"/>
    <w:family w:val="swiss"/>
    <w:pitch w:val="default"/>
    <w:sig w:usb0="8000006F" w:usb1="1200FBEF" w:usb2="0004C000" w:usb3="00000000" w:csb0="00000001" w:csb1="40000000"/>
  </w:font>
  <w:font w:name="Yu Gothic UI">
    <w:altName w:val="MS UI Gothic"/>
    <w:panose1 w:val="020B0500000000000000"/>
    <w:charset w:val="80"/>
    <w:family w:val="swiss"/>
    <w:pitch w:val="default"/>
    <w:sig w:usb0="00000000" w:usb1="00000000" w:usb2="00000016" w:usb3="00000000" w:csb0="0002009F" w:csb1="00000000"/>
  </w:font>
  <w:font w:name="Helvetica">
    <w:altName w:val="Arial"/>
    <w:panose1 w:val="020B0604020202020204"/>
    <w:charset w:val="00"/>
    <w:family w:val="swiss"/>
    <w:pitch w:val="default"/>
    <w:sig w:usb0="00000000" w:usb1="00000000" w:usb2="00000000" w:usb3="00000000" w:csb0="00000001" w:csb1="00000000"/>
  </w:font>
  <w:font w:name="MS UI Gothic">
    <w:panose1 w:val="020B0600070205080204"/>
    <w:charset w:val="80"/>
    <w:family w:val="auto"/>
    <w:pitch w:val="default"/>
    <w:sig w:usb0="E00002FF" w:usb1="6AC7FDFB" w:usb2="00000012" w:usb3="00000000" w:csb0="4002009F" w:csb1="DFD70000"/>
  </w:font>
  <w:font w:name="Calibri">
    <w:panose1 w:val="020F0502020204030204"/>
    <w:charset w:val="86"/>
    <w:family w:val="auto"/>
    <w:pitch w:val="default"/>
    <w:sig w:usb0="E10002FF" w:usb1="4000ACFF" w:usb2="00000009" w:usb3="00000000" w:csb0="2000019F" w:csb1="00000000"/>
  </w:font>
  <w:font w:name="ArialMT">
    <w:altName w:val="宋体"/>
    <w:panose1 w:val="00000000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6" name="文本框 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R1yZaEwIAABMEAAAOAAAAAAAAAAEA&#10;IAAAAB8BAABkcnMvZTJvRG9jLnhtbFBLBQYAAAAABgAGAFkBAACkBQAAAAA=&#10;">
              <v:fill on="f" focussize="0,0"/>
              <v:stroke on="f" weight="0.5pt"/>
              <v:imagedata o:title=""/>
              <o:lock v:ext="edit" aspectratio="f"/>
              <v:textbox inset="0mm,0mm,0mm,0mm" style="mso-fit-shape-to-text:t;">
                <w:txbxContent>
                  <w:p>
                    <w:pPr>
                      <w:pStyle w:val="14"/>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rPr>
        <w:rFonts w:eastAsia="宋体"/>
      </w:rPr>
    </w:pPr>
    <w:r>
      <w:rPr>
        <w:rFonts w:hint="eastAsia"/>
        <w:lang w:eastAsia="zh-CN"/>
      </w:rPr>
      <w:t>广州爱尔眼科医院</w:t>
    </w:r>
    <w:r>
      <w:rPr>
        <w:rFonts w:hint="eastAsia"/>
        <w:lang w:val="en-US" w:eastAsia="zh-CN"/>
      </w:rPr>
      <w:t xml:space="preserve">                                                                    </w:t>
    </w:r>
    <w:r>
      <w:rPr>
        <w:rFonts w:hint="eastAsia"/>
        <w:lang w:eastAsia="zh-CN"/>
      </w:rPr>
      <w:t>临床试验伦理委员会</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C6CAB0"/>
    <w:multiLevelType w:val="singleLevel"/>
    <w:tmpl w:val="58C6CAB0"/>
    <w:lvl w:ilvl="0" w:tentative="0">
      <w:start w:val="3"/>
      <w:numFmt w:val="chineseCounting"/>
      <w:suff w:val="nothing"/>
      <w:lvlText w:val="%1、"/>
      <w:lvlJc w:val="left"/>
    </w:lvl>
  </w:abstractNum>
  <w:abstractNum w:abstractNumId="1">
    <w:nsid w:val="58D7B94B"/>
    <w:multiLevelType w:val="singleLevel"/>
    <w:tmpl w:val="58D7B94B"/>
    <w:lvl w:ilvl="0" w:tentative="0">
      <w:start w:val="2"/>
      <w:numFmt w:val="chineseCounting"/>
      <w:suff w:val="nothing"/>
      <w:lvlText w:val="%1、"/>
      <w:lvlJc w:val="left"/>
    </w:lvl>
  </w:abstractNum>
  <w:abstractNum w:abstractNumId="2">
    <w:nsid w:val="58D7C0E1"/>
    <w:multiLevelType w:val="singleLevel"/>
    <w:tmpl w:val="58D7C0E1"/>
    <w:lvl w:ilvl="0" w:tentative="0">
      <w:start w:val="3"/>
      <w:numFmt w:val="chineseCounting"/>
      <w:suff w:val="nothing"/>
      <w:lvlText w:val="%1、"/>
      <w:lvlJc w:val="left"/>
    </w:lvl>
  </w:abstractNum>
  <w:abstractNum w:abstractNumId="3">
    <w:nsid w:val="58D7C81B"/>
    <w:multiLevelType w:val="singleLevel"/>
    <w:tmpl w:val="58D7C81B"/>
    <w:lvl w:ilvl="0" w:tentative="0">
      <w:start w:val="3"/>
      <w:numFmt w:val="chineseCounting"/>
      <w:suff w:val="nothing"/>
      <w:lvlText w:val="%1、"/>
      <w:lvlJc w:val="left"/>
    </w:lvl>
  </w:abstractNum>
  <w:abstractNum w:abstractNumId="4">
    <w:nsid w:val="58D7CA15"/>
    <w:multiLevelType w:val="singleLevel"/>
    <w:tmpl w:val="58D7CA15"/>
    <w:lvl w:ilvl="0" w:tentative="0">
      <w:start w:val="5"/>
      <w:numFmt w:val="decimal"/>
      <w:suff w:val="nothing"/>
      <w:lvlText w:val="%1."/>
      <w:lvlJc w:val="left"/>
    </w:lvl>
  </w:abstractNum>
  <w:abstractNum w:abstractNumId="5">
    <w:nsid w:val="58E5F336"/>
    <w:multiLevelType w:val="singleLevel"/>
    <w:tmpl w:val="58E5F336"/>
    <w:lvl w:ilvl="0" w:tentative="0">
      <w:start w:val="1"/>
      <w:numFmt w:val="bullet"/>
      <w:lvlText w:val="•"/>
      <w:lvlJc w:val="left"/>
      <w:pPr>
        <w:ind w:left="420" w:leftChars="0" w:hanging="420" w:firstLineChars="0"/>
      </w:pPr>
      <w:rPr>
        <w:rFonts w:hint="default" w:ascii="Arial" w:hAnsi="Arial" w:cs="Arial"/>
        <w:szCs w:val="10"/>
      </w:rPr>
    </w:lvl>
  </w:abstractNum>
  <w:abstractNum w:abstractNumId="6">
    <w:nsid w:val="5A02C1EA"/>
    <w:multiLevelType w:val="singleLevel"/>
    <w:tmpl w:val="5A02C1EA"/>
    <w:lvl w:ilvl="0" w:tentative="0">
      <w:start w:val="1"/>
      <w:numFmt w:val="chineseCounting"/>
      <w:suff w:val="nothing"/>
      <w:lvlText w:val="%1、"/>
      <w:lvlJc w:val="left"/>
    </w:lvl>
  </w:abstractNum>
  <w:num w:numId="1">
    <w:abstractNumId w:val="6"/>
  </w:num>
  <w:num w:numId="2">
    <w:abstractNumId w:val="5"/>
  </w:num>
  <w:num w:numId="3">
    <w:abstractNumId w:val="3"/>
  </w:num>
  <w:num w:numId="4">
    <w:abstractNumId w:val="4"/>
  </w:num>
  <w:num w:numId="5">
    <w:abstractNumId w:val="1"/>
  </w:num>
  <w:num w:numId="6">
    <w:abstractNumId w:val="0"/>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341E1B"/>
    <w:rsid w:val="009542C9"/>
    <w:rsid w:val="01003385"/>
    <w:rsid w:val="012D0CB7"/>
    <w:rsid w:val="01A94D20"/>
    <w:rsid w:val="031A6502"/>
    <w:rsid w:val="03BA5448"/>
    <w:rsid w:val="04447134"/>
    <w:rsid w:val="044A13E2"/>
    <w:rsid w:val="04604194"/>
    <w:rsid w:val="04B63F7F"/>
    <w:rsid w:val="04ED0DF0"/>
    <w:rsid w:val="04FB460B"/>
    <w:rsid w:val="05051E13"/>
    <w:rsid w:val="054B4EEF"/>
    <w:rsid w:val="05725DC6"/>
    <w:rsid w:val="05AA5B76"/>
    <w:rsid w:val="05AC685E"/>
    <w:rsid w:val="05B93954"/>
    <w:rsid w:val="05E608DA"/>
    <w:rsid w:val="05F30E92"/>
    <w:rsid w:val="06325EAA"/>
    <w:rsid w:val="06AB6D58"/>
    <w:rsid w:val="072753A1"/>
    <w:rsid w:val="08552B00"/>
    <w:rsid w:val="086A4D26"/>
    <w:rsid w:val="09114509"/>
    <w:rsid w:val="091A04B8"/>
    <w:rsid w:val="0A2D12BC"/>
    <w:rsid w:val="0AE6478C"/>
    <w:rsid w:val="0B2636F4"/>
    <w:rsid w:val="0B717CA6"/>
    <w:rsid w:val="0B7F3665"/>
    <w:rsid w:val="0B9078A1"/>
    <w:rsid w:val="0C2D4738"/>
    <w:rsid w:val="0C462689"/>
    <w:rsid w:val="0C8A2905"/>
    <w:rsid w:val="0CF23CAE"/>
    <w:rsid w:val="0CF84A8C"/>
    <w:rsid w:val="0CFE4E06"/>
    <w:rsid w:val="0D082299"/>
    <w:rsid w:val="0D9D1D2A"/>
    <w:rsid w:val="0DA065B6"/>
    <w:rsid w:val="0DBA4D15"/>
    <w:rsid w:val="0DC463BF"/>
    <w:rsid w:val="0DF82911"/>
    <w:rsid w:val="0E246A74"/>
    <w:rsid w:val="0EEC6E83"/>
    <w:rsid w:val="0F090206"/>
    <w:rsid w:val="0F8A7169"/>
    <w:rsid w:val="10402FC1"/>
    <w:rsid w:val="10A96D48"/>
    <w:rsid w:val="10B97807"/>
    <w:rsid w:val="117F5939"/>
    <w:rsid w:val="11A776A2"/>
    <w:rsid w:val="11BB649F"/>
    <w:rsid w:val="11E9622F"/>
    <w:rsid w:val="121E46C9"/>
    <w:rsid w:val="121E5A0E"/>
    <w:rsid w:val="12695834"/>
    <w:rsid w:val="12882014"/>
    <w:rsid w:val="128C25DC"/>
    <w:rsid w:val="13022843"/>
    <w:rsid w:val="132F39AB"/>
    <w:rsid w:val="13417676"/>
    <w:rsid w:val="13684C9E"/>
    <w:rsid w:val="13723D58"/>
    <w:rsid w:val="13A54CA0"/>
    <w:rsid w:val="140C0F42"/>
    <w:rsid w:val="14471D9F"/>
    <w:rsid w:val="147B3F11"/>
    <w:rsid w:val="14A76ADA"/>
    <w:rsid w:val="14DF1B71"/>
    <w:rsid w:val="14E413CF"/>
    <w:rsid w:val="156737DF"/>
    <w:rsid w:val="159662A3"/>
    <w:rsid w:val="15D83D29"/>
    <w:rsid w:val="162A09EC"/>
    <w:rsid w:val="162F3384"/>
    <w:rsid w:val="167443FF"/>
    <w:rsid w:val="16B40DAC"/>
    <w:rsid w:val="16EA5962"/>
    <w:rsid w:val="17A835A0"/>
    <w:rsid w:val="183A2BFE"/>
    <w:rsid w:val="188C7A98"/>
    <w:rsid w:val="18E524B8"/>
    <w:rsid w:val="18EC23EE"/>
    <w:rsid w:val="1940053D"/>
    <w:rsid w:val="19827839"/>
    <w:rsid w:val="19BD71C7"/>
    <w:rsid w:val="1A0F493E"/>
    <w:rsid w:val="1A4E2FFE"/>
    <w:rsid w:val="1A707CDD"/>
    <w:rsid w:val="1AD07488"/>
    <w:rsid w:val="1AE42DA9"/>
    <w:rsid w:val="1B472F61"/>
    <w:rsid w:val="1B73777F"/>
    <w:rsid w:val="1C732667"/>
    <w:rsid w:val="1C7D134C"/>
    <w:rsid w:val="1D364712"/>
    <w:rsid w:val="1D695750"/>
    <w:rsid w:val="1DD81C59"/>
    <w:rsid w:val="1DE80088"/>
    <w:rsid w:val="1E05622E"/>
    <w:rsid w:val="1E0D386C"/>
    <w:rsid w:val="1E5C0D73"/>
    <w:rsid w:val="1E784A7C"/>
    <w:rsid w:val="1ED455BA"/>
    <w:rsid w:val="1F31364B"/>
    <w:rsid w:val="1F563D81"/>
    <w:rsid w:val="202D1827"/>
    <w:rsid w:val="20DD497A"/>
    <w:rsid w:val="210378C5"/>
    <w:rsid w:val="21715533"/>
    <w:rsid w:val="21A52D85"/>
    <w:rsid w:val="21D91451"/>
    <w:rsid w:val="21EC6E84"/>
    <w:rsid w:val="22B20569"/>
    <w:rsid w:val="233E451A"/>
    <w:rsid w:val="23645218"/>
    <w:rsid w:val="23B301FE"/>
    <w:rsid w:val="23CD64FB"/>
    <w:rsid w:val="23E177B0"/>
    <w:rsid w:val="245B243B"/>
    <w:rsid w:val="24670E04"/>
    <w:rsid w:val="24846278"/>
    <w:rsid w:val="24DA6719"/>
    <w:rsid w:val="25224B3C"/>
    <w:rsid w:val="252D3D87"/>
    <w:rsid w:val="25761A8A"/>
    <w:rsid w:val="257C1E47"/>
    <w:rsid w:val="25A829A9"/>
    <w:rsid w:val="25BF7B15"/>
    <w:rsid w:val="25DD3491"/>
    <w:rsid w:val="25EE277C"/>
    <w:rsid w:val="26C3569C"/>
    <w:rsid w:val="27162229"/>
    <w:rsid w:val="27336506"/>
    <w:rsid w:val="278F30B1"/>
    <w:rsid w:val="27CD0738"/>
    <w:rsid w:val="28443D72"/>
    <w:rsid w:val="2848566A"/>
    <w:rsid w:val="287E29B2"/>
    <w:rsid w:val="29290D59"/>
    <w:rsid w:val="29692990"/>
    <w:rsid w:val="29755146"/>
    <w:rsid w:val="29C611CF"/>
    <w:rsid w:val="29F24B21"/>
    <w:rsid w:val="2A021A48"/>
    <w:rsid w:val="2A2B6652"/>
    <w:rsid w:val="2AAF0241"/>
    <w:rsid w:val="2AEE7E99"/>
    <w:rsid w:val="2C295C5B"/>
    <w:rsid w:val="2CA10CE9"/>
    <w:rsid w:val="2CE0292A"/>
    <w:rsid w:val="2D174841"/>
    <w:rsid w:val="2D70052E"/>
    <w:rsid w:val="2D9C670A"/>
    <w:rsid w:val="2DCC3B94"/>
    <w:rsid w:val="2E0125B2"/>
    <w:rsid w:val="2E6648EF"/>
    <w:rsid w:val="2EDF4A2B"/>
    <w:rsid w:val="2F1531C0"/>
    <w:rsid w:val="2F4F0175"/>
    <w:rsid w:val="2FED6D09"/>
    <w:rsid w:val="302570A5"/>
    <w:rsid w:val="30664762"/>
    <w:rsid w:val="30AF5186"/>
    <w:rsid w:val="30BF6BC4"/>
    <w:rsid w:val="31215A1A"/>
    <w:rsid w:val="31786384"/>
    <w:rsid w:val="31961D86"/>
    <w:rsid w:val="31A20DDB"/>
    <w:rsid w:val="32CF46B9"/>
    <w:rsid w:val="32D13393"/>
    <w:rsid w:val="333D2A1B"/>
    <w:rsid w:val="334B1B46"/>
    <w:rsid w:val="3394540A"/>
    <w:rsid w:val="33A1040A"/>
    <w:rsid w:val="34127483"/>
    <w:rsid w:val="34B42E9B"/>
    <w:rsid w:val="35227601"/>
    <w:rsid w:val="353E62BA"/>
    <w:rsid w:val="35A328C7"/>
    <w:rsid w:val="364121A6"/>
    <w:rsid w:val="365A1BA0"/>
    <w:rsid w:val="36B167E9"/>
    <w:rsid w:val="36D16369"/>
    <w:rsid w:val="370D25C7"/>
    <w:rsid w:val="37FF0030"/>
    <w:rsid w:val="38642E45"/>
    <w:rsid w:val="386B55F2"/>
    <w:rsid w:val="38F059DF"/>
    <w:rsid w:val="38F907C2"/>
    <w:rsid w:val="39237123"/>
    <w:rsid w:val="392D1BDA"/>
    <w:rsid w:val="394E38FE"/>
    <w:rsid w:val="398C4A2C"/>
    <w:rsid w:val="39DA0370"/>
    <w:rsid w:val="3A083A82"/>
    <w:rsid w:val="3A5842AD"/>
    <w:rsid w:val="3AC32788"/>
    <w:rsid w:val="3B750F0A"/>
    <w:rsid w:val="3BFC630A"/>
    <w:rsid w:val="3CE37CDC"/>
    <w:rsid w:val="3D0C448D"/>
    <w:rsid w:val="3D557F1A"/>
    <w:rsid w:val="3DB43CAF"/>
    <w:rsid w:val="3E3F42F2"/>
    <w:rsid w:val="3F545AA2"/>
    <w:rsid w:val="3FA7752F"/>
    <w:rsid w:val="405E2BB7"/>
    <w:rsid w:val="40687FAB"/>
    <w:rsid w:val="407B5373"/>
    <w:rsid w:val="413729EF"/>
    <w:rsid w:val="425C4486"/>
    <w:rsid w:val="426F33C8"/>
    <w:rsid w:val="42720918"/>
    <w:rsid w:val="42BB6B82"/>
    <w:rsid w:val="42CB4B1B"/>
    <w:rsid w:val="43237695"/>
    <w:rsid w:val="43622525"/>
    <w:rsid w:val="43A734C0"/>
    <w:rsid w:val="43D243AB"/>
    <w:rsid w:val="450F33DE"/>
    <w:rsid w:val="4575135C"/>
    <w:rsid w:val="457A23CE"/>
    <w:rsid w:val="45D0481A"/>
    <w:rsid w:val="45EA5910"/>
    <w:rsid w:val="4602792E"/>
    <w:rsid w:val="461E6CCD"/>
    <w:rsid w:val="4620561B"/>
    <w:rsid w:val="469B6747"/>
    <w:rsid w:val="472003F5"/>
    <w:rsid w:val="47572740"/>
    <w:rsid w:val="477104B1"/>
    <w:rsid w:val="479B7AE8"/>
    <w:rsid w:val="47A76C7A"/>
    <w:rsid w:val="47D8540D"/>
    <w:rsid w:val="482560AA"/>
    <w:rsid w:val="482E2D07"/>
    <w:rsid w:val="48385A4D"/>
    <w:rsid w:val="48720856"/>
    <w:rsid w:val="48814372"/>
    <w:rsid w:val="488F4E39"/>
    <w:rsid w:val="489D02FF"/>
    <w:rsid w:val="48C33010"/>
    <w:rsid w:val="48EB2FAD"/>
    <w:rsid w:val="49600EF8"/>
    <w:rsid w:val="4A260088"/>
    <w:rsid w:val="4A3F28C3"/>
    <w:rsid w:val="4A500EFF"/>
    <w:rsid w:val="4A692E3B"/>
    <w:rsid w:val="4AB458B7"/>
    <w:rsid w:val="4B0B38EC"/>
    <w:rsid w:val="4B5027FF"/>
    <w:rsid w:val="4B553FDB"/>
    <w:rsid w:val="4B9E4361"/>
    <w:rsid w:val="4BA879FA"/>
    <w:rsid w:val="4BBC511E"/>
    <w:rsid w:val="4CA25AB0"/>
    <w:rsid w:val="4CBB1A04"/>
    <w:rsid w:val="4CDC548B"/>
    <w:rsid w:val="4D147086"/>
    <w:rsid w:val="4D2F2678"/>
    <w:rsid w:val="4D3731AC"/>
    <w:rsid w:val="4DFC75A4"/>
    <w:rsid w:val="4E45262D"/>
    <w:rsid w:val="4E52531B"/>
    <w:rsid w:val="4F2C59D0"/>
    <w:rsid w:val="4F374EEB"/>
    <w:rsid w:val="4FD57AFD"/>
    <w:rsid w:val="50152361"/>
    <w:rsid w:val="50325160"/>
    <w:rsid w:val="5087500A"/>
    <w:rsid w:val="50A76A45"/>
    <w:rsid w:val="50BF34B7"/>
    <w:rsid w:val="50EB2686"/>
    <w:rsid w:val="50EF02D2"/>
    <w:rsid w:val="51137710"/>
    <w:rsid w:val="51265315"/>
    <w:rsid w:val="51304075"/>
    <w:rsid w:val="51D10C62"/>
    <w:rsid w:val="51DA2E99"/>
    <w:rsid w:val="528A5A40"/>
    <w:rsid w:val="5298684B"/>
    <w:rsid w:val="5375429C"/>
    <w:rsid w:val="53A41931"/>
    <w:rsid w:val="547426F7"/>
    <w:rsid w:val="54892690"/>
    <w:rsid w:val="55175B75"/>
    <w:rsid w:val="55574E86"/>
    <w:rsid w:val="55635626"/>
    <w:rsid w:val="559B34B0"/>
    <w:rsid w:val="55A0307F"/>
    <w:rsid w:val="55B53A42"/>
    <w:rsid w:val="55D935E2"/>
    <w:rsid w:val="55DA33B0"/>
    <w:rsid w:val="560D720B"/>
    <w:rsid w:val="565C1A31"/>
    <w:rsid w:val="56BC054D"/>
    <w:rsid w:val="56CB01B7"/>
    <w:rsid w:val="56CF4495"/>
    <w:rsid w:val="5700108B"/>
    <w:rsid w:val="57751094"/>
    <w:rsid w:val="57847098"/>
    <w:rsid w:val="5790192F"/>
    <w:rsid w:val="58375CD3"/>
    <w:rsid w:val="587F604F"/>
    <w:rsid w:val="58946D6B"/>
    <w:rsid w:val="58B70029"/>
    <w:rsid w:val="58C02E98"/>
    <w:rsid w:val="5913384A"/>
    <w:rsid w:val="595E2189"/>
    <w:rsid w:val="59754AFA"/>
    <w:rsid w:val="59756D38"/>
    <w:rsid w:val="59B23654"/>
    <w:rsid w:val="59F777F0"/>
    <w:rsid w:val="59F96566"/>
    <w:rsid w:val="5A08161A"/>
    <w:rsid w:val="5A5205CB"/>
    <w:rsid w:val="5B925A9C"/>
    <w:rsid w:val="5BC92E31"/>
    <w:rsid w:val="5BE96198"/>
    <w:rsid w:val="5C72261D"/>
    <w:rsid w:val="5C940C62"/>
    <w:rsid w:val="5CAA398A"/>
    <w:rsid w:val="5CAE79D0"/>
    <w:rsid w:val="5DB60160"/>
    <w:rsid w:val="5DD66A0D"/>
    <w:rsid w:val="5E0303D1"/>
    <w:rsid w:val="5E0748FF"/>
    <w:rsid w:val="5E65589F"/>
    <w:rsid w:val="5EDF57A7"/>
    <w:rsid w:val="5EE24D1C"/>
    <w:rsid w:val="5F3E6B7B"/>
    <w:rsid w:val="5FC85EFA"/>
    <w:rsid w:val="61866CC3"/>
    <w:rsid w:val="61F74A65"/>
    <w:rsid w:val="62126C63"/>
    <w:rsid w:val="624D1E6C"/>
    <w:rsid w:val="62736B0D"/>
    <w:rsid w:val="63251D15"/>
    <w:rsid w:val="6469676E"/>
    <w:rsid w:val="64B00798"/>
    <w:rsid w:val="64C05F30"/>
    <w:rsid w:val="650C552E"/>
    <w:rsid w:val="6510742A"/>
    <w:rsid w:val="65864DC9"/>
    <w:rsid w:val="65C5472F"/>
    <w:rsid w:val="65C567A0"/>
    <w:rsid w:val="65F75F9D"/>
    <w:rsid w:val="660C6849"/>
    <w:rsid w:val="66320C79"/>
    <w:rsid w:val="670F3729"/>
    <w:rsid w:val="678F4AB6"/>
    <w:rsid w:val="67956A5A"/>
    <w:rsid w:val="69BE56D8"/>
    <w:rsid w:val="69F015C7"/>
    <w:rsid w:val="6A136B61"/>
    <w:rsid w:val="6A424524"/>
    <w:rsid w:val="6A4B671C"/>
    <w:rsid w:val="6A693140"/>
    <w:rsid w:val="6A6E5D34"/>
    <w:rsid w:val="6AE575A3"/>
    <w:rsid w:val="6B0107B4"/>
    <w:rsid w:val="6BAB15F0"/>
    <w:rsid w:val="6BB2387E"/>
    <w:rsid w:val="6C2F72FE"/>
    <w:rsid w:val="6C9920B6"/>
    <w:rsid w:val="6D170D9D"/>
    <w:rsid w:val="6D26014A"/>
    <w:rsid w:val="6D7554B5"/>
    <w:rsid w:val="6D8E7561"/>
    <w:rsid w:val="6D950BEF"/>
    <w:rsid w:val="6DA95A16"/>
    <w:rsid w:val="6DEA587A"/>
    <w:rsid w:val="6E90213E"/>
    <w:rsid w:val="6F560086"/>
    <w:rsid w:val="6F646C75"/>
    <w:rsid w:val="6FDA09D6"/>
    <w:rsid w:val="701F4229"/>
    <w:rsid w:val="70732C1F"/>
    <w:rsid w:val="7086194A"/>
    <w:rsid w:val="70892066"/>
    <w:rsid w:val="708A75AD"/>
    <w:rsid w:val="708F6AD5"/>
    <w:rsid w:val="71275D75"/>
    <w:rsid w:val="713B4E42"/>
    <w:rsid w:val="71E66136"/>
    <w:rsid w:val="726262B6"/>
    <w:rsid w:val="72C03432"/>
    <w:rsid w:val="73384B90"/>
    <w:rsid w:val="733F089C"/>
    <w:rsid w:val="73895649"/>
    <w:rsid w:val="73A40E60"/>
    <w:rsid w:val="73FF270B"/>
    <w:rsid w:val="74137A0F"/>
    <w:rsid w:val="742041B2"/>
    <w:rsid w:val="747321D2"/>
    <w:rsid w:val="74F01C69"/>
    <w:rsid w:val="75B52B42"/>
    <w:rsid w:val="76A47EB6"/>
    <w:rsid w:val="77015DCD"/>
    <w:rsid w:val="77231121"/>
    <w:rsid w:val="77AC165B"/>
    <w:rsid w:val="77B565EB"/>
    <w:rsid w:val="77EF7657"/>
    <w:rsid w:val="78503943"/>
    <w:rsid w:val="788E16DA"/>
    <w:rsid w:val="79B15BF8"/>
    <w:rsid w:val="79B8720B"/>
    <w:rsid w:val="7A1C4F97"/>
    <w:rsid w:val="7A79261C"/>
    <w:rsid w:val="7A880D27"/>
    <w:rsid w:val="7A9957D4"/>
    <w:rsid w:val="7AAC4D32"/>
    <w:rsid w:val="7AB124C5"/>
    <w:rsid w:val="7ABC4687"/>
    <w:rsid w:val="7B446E76"/>
    <w:rsid w:val="7BC44FFC"/>
    <w:rsid w:val="7BE913AE"/>
    <w:rsid w:val="7CA461C5"/>
    <w:rsid w:val="7CD67B37"/>
    <w:rsid w:val="7CF47656"/>
    <w:rsid w:val="7DBB5DB1"/>
    <w:rsid w:val="7E28510D"/>
    <w:rsid w:val="7E5B0EE0"/>
    <w:rsid w:val="7EA6132A"/>
    <w:rsid w:val="7EAA01B7"/>
    <w:rsid w:val="7EB129D7"/>
    <w:rsid w:val="7F87391C"/>
    <w:rsid w:val="7F99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40" w:firstLineChars="200"/>
    </w:pPr>
    <w:rPr>
      <w:rFonts w:ascii="Calibri" w:hAnsi="Calibri" w:eastAsia="宋体" w:cs="黑体"/>
      <w:kern w:val="2"/>
      <w:sz w:val="24"/>
      <w:szCs w:val="22"/>
      <w:lang w:val="en-US" w:eastAsia="zh-CN" w:bidi="ar-SA"/>
    </w:rPr>
  </w:style>
  <w:style w:type="paragraph" w:styleId="2">
    <w:name w:val="heading 1"/>
    <w:basedOn w:val="1"/>
    <w:next w:val="1"/>
    <w:link w:val="31"/>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32"/>
    <w:unhideWhenUsed/>
    <w:qFormat/>
    <w:uiPriority w:val="9"/>
    <w:pPr>
      <w:keepNext/>
      <w:keepLines/>
      <w:spacing w:before="260" w:after="260"/>
      <w:jc w:val="center"/>
      <w:outlineLvl w:val="1"/>
    </w:pPr>
    <w:rPr>
      <w:rFonts w:ascii="Cambria" w:hAnsi="Cambria" w:cs="黑体"/>
      <w:bCs/>
      <w:sz w:val="30"/>
      <w:szCs w:val="32"/>
    </w:rPr>
  </w:style>
  <w:style w:type="paragraph" w:styleId="4">
    <w:name w:val="heading 3"/>
    <w:basedOn w:val="1"/>
    <w:next w:val="1"/>
    <w:unhideWhenUsed/>
    <w:qFormat/>
    <w:uiPriority w:val="9"/>
    <w:pPr>
      <w:keepNext/>
      <w:keepLines/>
      <w:jc w:val="center"/>
      <w:outlineLvl w:val="2"/>
    </w:pPr>
    <w:rPr>
      <w:sz w:val="30"/>
    </w:rPr>
  </w:style>
  <w:style w:type="character" w:default="1" w:styleId="25">
    <w:name w:val="Default Paragraph Font"/>
    <w:unhideWhenUsed/>
    <w:qFormat/>
    <w:uiPriority w:val="1"/>
  </w:style>
  <w:style w:type="table" w:default="1" w:styleId="27">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jc w:val="both"/>
    </w:pPr>
    <w:rPr>
      <w:rFonts w:eastAsia="宋体"/>
      <w:sz w:val="21"/>
    </w:rPr>
  </w:style>
  <w:style w:type="paragraph" w:styleId="6">
    <w:name w:val="Body Text First Indent"/>
    <w:basedOn w:val="7"/>
    <w:unhideWhenUsed/>
    <w:qFormat/>
    <w:uiPriority w:val="99"/>
    <w:pPr>
      <w:ind w:firstLine="420" w:firstLineChars="100"/>
    </w:pPr>
    <w:rPr>
      <w:rFonts w:cs="Times New Roman"/>
    </w:rPr>
  </w:style>
  <w:style w:type="paragraph" w:styleId="7">
    <w:name w:val="Body Text"/>
    <w:basedOn w:val="1"/>
    <w:unhideWhenUsed/>
    <w:qFormat/>
    <w:uiPriority w:val="99"/>
    <w:pPr>
      <w:spacing w:after="120"/>
    </w:pPr>
    <w:rPr>
      <w:rFonts w:ascii="仿宋_GB2312" w:hAnsi="宋体" w:eastAsia="仿宋_GB2312" w:cs="宋体"/>
      <w:color w:val="000000"/>
      <w:kern w:val="0"/>
      <w:sz w:val="30"/>
      <w:szCs w:val="30"/>
    </w:rPr>
  </w:style>
  <w:style w:type="paragraph" w:styleId="8">
    <w:name w:val="Body Text Indent"/>
    <w:basedOn w:val="1"/>
    <w:unhideWhenUsed/>
    <w:qFormat/>
    <w:uiPriority w:val="99"/>
    <w:pPr>
      <w:widowControl/>
      <w:spacing w:before="120" w:beforeLines="50" w:after="120" w:afterLines="50" w:line="560" w:lineRule="exact"/>
      <w:ind w:firstLine="480" w:firstLineChars="200"/>
      <w:jc w:val="left"/>
    </w:pPr>
    <w:rPr>
      <w:rFonts w:ascii="宋体" w:hAnsi="宋体" w:cs="宋体"/>
      <w:color w:val="000000"/>
      <w:kern w:val="0"/>
      <w:sz w:val="24"/>
    </w:rPr>
  </w:style>
  <w:style w:type="paragraph" w:styleId="9">
    <w:name w:val="List 2"/>
    <w:basedOn w:val="1"/>
    <w:unhideWhenUsed/>
    <w:qFormat/>
    <w:uiPriority w:val="99"/>
    <w:pPr>
      <w:ind w:left="100" w:leftChars="200" w:hanging="200" w:hangingChars="200"/>
    </w:pPr>
    <w:rPr>
      <w:rFonts w:ascii="仿宋_GB2312" w:hAnsi="宋体" w:eastAsia="仿宋_GB2312" w:cs="宋体"/>
      <w:color w:val="000000"/>
      <w:kern w:val="0"/>
      <w:sz w:val="30"/>
      <w:szCs w:val="30"/>
    </w:rPr>
  </w:style>
  <w:style w:type="paragraph" w:styleId="10">
    <w:name w:val="toc 5"/>
    <w:basedOn w:val="1"/>
    <w:next w:val="1"/>
    <w:unhideWhenUsed/>
    <w:qFormat/>
    <w:uiPriority w:val="39"/>
    <w:pPr>
      <w:spacing w:line="240" w:lineRule="auto"/>
      <w:ind w:left="1680" w:leftChars="800"/>
      <w:jc w:val="both"/>
    </w:pPr>
    <w:rPr>
      <w:rFonts w:eastAsia="宋体"/>
      <w:sz w:val="21"/>
    </w:rPr>
  </w:style>
  <w:style w:type="paragraph" w:styleId="11">
    <w:name w:val="toc 3"/>
    <w:basedOn w:val="1"/>
    <w:next w:val="1"/>
    <w:unhideWhenUsed/>
    <w:qFormat/>
    <w:uiPriority w:val="39"/>
    <w:pPr>
      <w:spacing w:line="240" w:lineRule="auto"/>
      <w:ind w:left="840" w:leftChars="400"/>
      <w:jc w:val="both"/>
    </w:pPr>
    <w:rPr>
      <w:rFonts w:eastAsia="宋体"/>
      <w:sz w:val="21"/>
    </w:rPr>
  </w:style>
  <w:style w:type="paragraph" w:styleId="12">
    <w:name w:val="toc 8"/>
    <w:basedOn w:val="1"/>
    <w:next w:val="1"/>
    <w:unhideWhenUsed/>
    <w:qFormat/>
    <w:uiPriority w:val="39"/>
    <w:pPr>
      <w:spacing w:line="240" w:lineRule="auto"/>
      <w:ind w:left="2940" w:leftChars="1400"/>
      <w:jc w:val="both"/>
    </w:pPr>
    <w:rPr>
      <w:rFonts w:eastAsia="宋体"/>
      <w:sz w:val="21"/>
    </w:rPr>
  </w:style>
  <w:style w:type="paragraph" w:styleId="13">
    <w:name w:val="Balloon Text"/>
    <w:basedOn w:val="1"/>
    <w:link w:val="33"/>
    <w:unhideWhenUsed/>
    <w:qFormat/>
    <w:uiPriority w:val="99"/>
    <w:rPr>
      <w:sz w:val="18"/>
      <w:szCs w:val="18"/>
    </w:rPr>
  </w:style>
  <w:style w:type="paragraph" w:styleId="14">
    <w:name w:val="footer"/>
    <w:basedOn w:val="1"/>
    <w:link w:val="36"/>
    <w:unhideWhenUsed/>
    <w:qFormat/>
    <w:uiPriority w:val="99"/>
    <w:pPr>
      <w:tabs>
        <w:tab w:val="center" w:pos="4153"/>
        <w:tab w:val="right" w:pos="8306"/>
      </w:tabs>
      <w:snapToGrid w:val="0"/>
    </w:pPr>
    <w:rPr>
      <w:sz w:val="18"/>
      <w:szCs w:val="18"/>
    </w:rPr>
  </w:style>
  <w:style w:type="paragraph" w:styleId="15">
    <w:name w:val="header"/>
    <w:basedOn w:val="1"/>
    <w:link w:val="35"/>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240" w:lineRule="auto"/>
      <w:ind w:left="1260" w:leftChars="600"/>
      <w:jc w:val="both"/>
    </w:pPr>
    <w:rPr>
      <w:rFonts w:eastAsia="宋体"/>
      <w:sz w:val="21"/>
    </w:rPr>
  </w:style>
  <w:style w:type="paragraph" w:styleId="18">
    <w:name w:val="Subtitle"/>
    <w:basedOn w:val="1"/>
    <w:next w:val="1"/>
    <w:link w:val="38"/>
    <w:qFormat/>
    <w:uiPriority w:val="11"/>
    <w:pPr>
      <w:spacing w:before="240" w:after="60" w:line="312" w:lineRule="auto"/>
      <w:jc w:val="center"/>
      <w:outlineLvl w:val="1"/>
    </w:pPr>
    <w:rPr>
      <w:rFonts w:ascii="Cambria" w:hAnsi="Cambria" w:cs="黑体"/>
      <w:bCs/>
      <w:kern w:val="28"/>
      <w:sz w:val="30"/>
      <w:szCs w:val="32"/>
    </w:rPr>
  </w:style>
  <w:style w:type="paragraph" w:styleId="19">
    <w:name w:val="List"/>
    <w:basedOn w:val="1"/>
    <w:unhideWhenUsed/>
    <w:qFormat/>
    <w:uiPriority w:val="99"/>
    <w:pPr>
      <w:ind w:left="200" w:hanging="200" w:hangingChars="200"/>
    </w:pPr>
    <w:rPr>
      <w:rFonts w:ascii="仿宋_GB2312" w:hAnsi="宋体" w:eastAsia="仿宋_GB2312" w:cs="宋体"/>
      <w:color w:val="000000"/>
      <w:kern w:val="0"/>
      <w:sz w:val="30"/>
      <w:szCs w:val="30"/>
    </w:rPr>
  </w:style>
  <w:style w:type="paragraph" w:styleId="20">
    <w:name w:val="toc 6"/>
    <w:basedOn w:val="1"/>
    <w:next w:val="1"/>
    <w:unhideWhenUsed/>
    <w:qFormat/>
    <w:uiPriority w:val="39"/>
    <w:pPr>
      <w:spacing w:line="240" w:lineRule="auto"/>
      <w:ind w:left="2100" w:leftChars="1000"/>
      <w:jc w:val="both"/>
    </w:pPr>
    <w:rPr>
      <w:rFonts w:eastAsia="宋体"/>
      <w:sz w:val="21"/>
    </w:rPr>
  </w:style>
  <w:style w:type="paragraph" w:styleId="21">
    <w:name w:val="toc 2"/>
    <w:basedOn w:val="1"/>
    <w:next w:val="1"/>
    <w:link w:val="40"/>
    <w:unhideWhenUsed/>
    <w:qFormat/>
    <w:uiPriority w:val="39"/>
    <w:pPr>
      <w:ind w:left="420" w:leftChars="200"/>
    </w:pPr>
  </w:style>
  <w:style w:type="paragraph" w:styleId="22">
    <w:name w:val="toc 9"/>
    <w:basedOn w:val="1"/>
    <w:next w:val="1"/>
    <w:unhideWhenUsed/>
    <w:qFormat/>
    <w:uiPriority w:val="39"/>
    <w:pPr>
      <w:spacing w:line="240" w:lineRule="auto"/>
      <w:ind w:left="3360" w:leftChars="1600"/>
      <w:jc w:val="both"/>
    </w:pPr>
    <w:rPr>
      <w:rFonts w:eastAsia="宋体"/>
      <w:sz w:val="21"/>
    </w:rPr>
  </w:style>
  <w:style w:type="paragraph" w:styleId="23">
    <w:name w:val="Normal (Web)"/>
    <w:basedOn w:val="1"/>
    <w:unhideWhenUsed/>
    <w:qFormat/>
    <w:uiPriority w:val="99"/>
    <w:rPr>
      <w:sz w:val="24"/>
    </w:rPr>
  </w:style>
  <w:style w:type="paragraph" w:styleId="24">
    <w:name w:val="Title"/>
    <w:basedOn w:val="1"/>
    <w:next w:val="1"/>
    <w:link w:val="37"/>
    <w:qFormat/>
    <w:uiPriority w:val="10"/>
    <w:pPr>
      <w:spacing w:before="240" w:after="60"/>
      <w:jc w:val="center"/>
      <w:outlineLvl w:val="0"/>
    </w:pPr>
    <w:rPr>
      <w:rFonts w:ascii="Cambria" w:hAnsi="Cambria" w:eastAsia="黑体" w:cs="黑体"/>
      <w:bCs/>
      <w:sz w:val="36"/>
      <w:szCs w:val="32"/>
    </w:rPr>
  </w:style>
  <w:style w:type="character" w:styleId="26">
    <w:name w:val="Hyperlink"/>
    <w:basedOn w:val="25"/>
    <w:unhideWhenUsed/>
    <w:qFormat/>
    <w:uiPriority w:val="99"/>
    <w:rPr>
      <w:color w:val="0000FF"/>
      <w:u w:val="single"/>
    </w:rPr>
  </w:style>
  <w:style w:type="table" w:styleId="28">
    <w:name w:val="Table Grid"/>
    <w:basedOn w:val="27"/>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9">
    <w:name w:val="列出段落1"/>
    <w:basedOn w:val="1"/>
    <w:qFormat/>
    <w:uiPriority w:val="34"/>
    <w:pPr>
      <w:ind w:firstLine="420" w:firstLineChars="200"/>
    </w:pPr>
    <w:rPr>
      <w:sz w:val="21"/>
    </w:rPr>
  </w:style>
  <w:style w:type="paragraph" w:customStyle="1" w:styleId="30">
    <w:name w:val="List Paragraph"/>
    <w:basedOn w:val="1"/>
    <w:unhideWhenUsed/>
    <w:qFormat/>
    <w:uiPriority w:val="99"/>
    <w:pPr>
      <w:ind w:firstLine="420" w:firstLineChars="200"/>
    </w:pPr>
  </w:style>
  <w:style w:type="character" w:customStyle="1" w:styleId="31">
    <w:name w:val="标题 1 Char"/>
    <w:basedOn w:val="25"/>
    <w:link w:val="2"/>
    <w:qFormat/>
    <w:uiPriority w:val="9"/>
    <w:rPr>
      <w:rFonts w:eastAsia="黑体"/>
      <w:bCs/>
      <w:kern w:val="44"/>
      <w:sz w:val="36"/>
      <w:szCs w:val="44"/>
    </w:rPr>
  </w:style>
  <w:style w:type="character" w:customStyle="1" w:styleId="32">
    <w:name w:val="标题 2 Char"/>
    <w:basedOn w:val="25"/>
    <w:link w:val="3"/>
    <w:semiHidden/>
    <w:qFormat/>
    <w:uiPriority w:val="9"/>
    <w:rPr>
      <w:rFonts w:ascii="Cambria" w:hAnsi="Cambria" w:eastAsia="宋体" w:cs="黑体"/>
      <w:bCs/>
      <w:sz w:val="30"/>
      <w:szCs w:val="32"/>
    </w:rPr>
  </w:style>
  <w:style w:type="character" w:customStyle="1" w:styleId="33">
    <w:name w:val="批注框文本 Char"/>
    <w:basedOn w:val="25"/>
    <w:link w:val="13"/>
    <w:semiHidden/>
    <w:qFormat/>
    <w:uiPriority w:val="99"/>
    <w:rPr>
      <w:sz w:val="18"/>
      <w:szCs w:val="18"/>
    </w:rPr>
  </w:style>
  <w:style w:type="character" w:customStyle="1" w:styleId="34">
    <w:name w:val="占位符文本1"/>
    <w:basedOn w:val="25"/>
    <w:semiHidden/>
    <w:qFormat/>
    <w:uiPriority w:val="99"/>
    <w:rPr>
      <w:color w:val="808080"/>
    </w:rPr>
  </w:style>
  <w:style w:type="character" w:customStyle="1" w:styleId="35">
    <w:name w:val="页眉 Char"/>
    <w:basedOn w:val="25"/>
    <w:link w:val="15"/>
    <w:qFormat/>
    <w:uiPriority w:val="99"/>
    <w:rPr>
      <w:sz w:val="18"/>
      <w:szCs w:val="18"/>
    </w:rPr>
  </w:style>
  <w:style w:type="character" w:customStyle="1" w:styleId="36">
    <w:name w:val="页脚 Char"/>
    <w:basedOn w:val="25"/>
    <w:link w:val="14"/>
    <w:qFormat/>
    <w:uiPriority w:val="99"/>
    <w:rPr>
      <w:sz w:val="18"/>
      <w:szCs w:val="18"/>
    </w:rPr>
  </w:style>
  <w:style w:type="character" w:customStyle="1" w:styleId="37">
    <w:name w:val="标题 Char"/>
    <w:basedOn w:val="25"/>
    <w:link w:val="24"/>
    <w:qFormat/>
    <w:uiPriority w:val="10"/>
    <w:rPr>
      <w:rFonts w:ascii="Cambria" w:hAnsi="Cambria" w:eastAsia="黑体" w:cs="黑体"/>
      <w:bCs/>
      <w:sz w:val="36"/>
      <w:szCs w:val="32"/>
    </w:rPr>
  </w:style>
  <w:style w:type="character" w:customStyle="1" w:styleId="38">
    <w:name w:val="副标题 Char"/>
    <w:basedOn w:val="25"/>
    <w:link w:val="18"/>
    <w:qFormat/>
    <w:uiPriority w:val="11"/>
    <w:rPr>
      <w:rFonts w:ascii="Cambria" w:hAnsi="Cambria" w:eastAsia="宋体" w:cs="黑体"/>
      <w:bCs/>
      <w:kern w:val="28"/>
      <w:sz w:val="30"/>
      <w:szCs w:val="32"/>
    </w:rPr>
  </w:style>
  <w:style w:type="paragraph" w:customStyle="1" w:styleId="39">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40">
    <w:name w:val="目录 2 Char"/>
    <w:link w:val="21"/>
    <w:qFormat/>
    <w:uiPriority w:val="39"/>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34</Pages>
  <Words>10122</Words>
  <Characters>11095</Characters>
  <Lines>717</Lines>
  <Paragraphs>202</Paragraphs>
  <ScaleCrop>false</ScaleCrop>
  <LinksUpToDate>false</LinksUpToDate>
  <CharactersWithSpaces>12862</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2017-03-14T04:15:00Z</dcterms:created>
  <dc:creator>YH</dc:creator>
  <cp:lastModifiedBy>YANDIKE</cp:lastModifiedBy>
  <cp:lastPrinted>2017-03-16T10:33:00Z</cp:lastPrinted>
  <dcterms:modified xsi:type="dcterms:W3CDTF">2017-12-01T05:42:28Z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