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60" w:line="360" w:lineRule="auto"/>
        <w:ind w:left="3600" w:leftChars="0" w:right="0" w:rightChars="0" w:hanging="3600" w:hangingChars="1500"/>
        <w:jc w:val="left"/>
        <w:textAlignment w:val="auto"/>
        <w:outlineLvl w:val="1"/>
      </w:pPr>
      <w:bookmarkStart w:id="1" w:name="_GoBack"/>
      <w:bookmarkStart w:id="0" w:name="_Toc30953"/>
      <w:r>
        <w:rPr>
          <w:rFonts w:hint="eastAsia" w:ascii="宋体" w:hAnsi="宋体" w:cs="宋体"/>
          <w:sz w:val="24"/>
          <w:szCs w:val="24"/>
        </w:rPr>
        <w:t>IRB-ZD-004（F）-007-</w:t>
      </w:r>
      <w:r>
        <w:rPr>
          <w:rFonts w:hint="eastAsia" w:ascii="宋体" w:hAnsi="宋体" w:cs="宋体"/>
          <w:sz w:val="24"/>
          <w:szCs w:val="24"/>
          <w:lang w:eastAsia="zh-CN"/>
        </w:rPr>
        <w:t>02</w:t>
      </w:r>
      <w:bookmarkEnd w:id="1"/>
      <w:r>
        <w:rPr>
          <w:rFonts w:hint="eastAsia" w:ascii="宋体" w:hAnsi="宋体" w:cs="宋体"/>
          <w:sz w:val="24"/>
          <w:szCs w:val="24"/>
        </w:rPr>
        <w:br w:type="textWrapping"/>
      </w:r>
      <w:r>
        <w:rPr>
          <w:rFonts w:hint="eastAsia"/>
        </w:rPr>
        <w:t>违背方案报告</w:t>
      </w:r>
      <w:bookmarkEnd w:id="0"/>
    </w:p>
    <w:tbl>
      <w:tblPr>
        <w:tblStyle w:val="26"/>
        <w:tblW w:w="829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1972"/>
        <w:gridCol w:w="2227"/>
        <w:gridCol w:w="19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75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项目</w:t>
            </w:r>
          </w:p>
        </w:tc>
        <w:tc>
          <w:tcPr>
            <w:tcW w:w="6121" w:type="dxa"/>
            <w:gridSpan w:val="3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75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6121" w:type="dxa"/>
            <w:gridSpan w:val="3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75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方案版本号</w:t>
            </w:r>
          </w:p>
        </w:tc>
        <w:tc>
          <w:tcPr>
            <w:tcW w:w="1972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227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方案版本日期</w:t>
            </w:r>
          </w:p>
        </w:tc>
        <w:tc>
          <w:tcPr>
            <w:tcW w:w="1922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75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知情同意书版本</w:t>
            </w:r>
          </w:p>
        </w:tc>
        <w:tc>
          <w:tcPr>
            <w:tcW w:w="1972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227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知情同意书版本日期</w:t>
            </w:r>
          </w:p>
        </w:tc>
        <w:tc>
          <w:tcPr>
            <w:tcW w:w="1922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75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伦理审查</w:t>
            </w:r>
            <w:r>
              <w:rPr>
                <w:rFonts w:hint="eastAsia"/>
                <w:lang w:eastAsia="zh-CN"/>
              </w:rPr>
              <w:t>受理号</w:t>
            </w:r>
          </w:p>
        </w:tc>
        <w:tc>
          <w:tcPr>
            <w:tcW w:w="1972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227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主要研究者</w:t>
            </w:r>
          </w:p>
        </w:tc>
        <w:tc>
          <w:tcPr>
            <w:tcW w:w="1922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一、违背方案的情况</w:t>
      </w:r>
    </w:p>
    <w:p>
      <w:r>
        <w:rPr>
          <w:rFonts w:hint="eastAsia"/>
          <w:lang w:val="en-US" w:eastAsia="zh-CN"/>
        </w:rPr>
        <w:t>1.</w:t>
      </w:r>
      <w:r>
        <w:rPr>
          <w:rFonts w:hint="eastAsia"/>
        </w:rPr>
        <w:t>纳入不符合纳入标准的受试者：□是，□否</w:t>
      </w:r>
    </w:p>
    <w:p>
      <w:r>
        <w:rPr>
          <w:rFonts w:hint="eastAsia"/>
          <w:lang w:val="en-US" w:eastAsia="zh-CN"/>
        </w:rPr>
        <w:t>2.</w:t>
      </w:r>
      <w:r>
        <w:rPr>
          <w:rFonts w:hint="eastAsia"/>
        </w:rPr>
        <w:t>研究过程中，符合提前终止研究标准而没有让受试者退出：□是，□否</w:t>
      </w:r>
    </w:p>
    <w:p>
      <w:r>
        <w:rPr>
          <w:rFonts w:hint="eastAsia"/>
          <w:lang w:val="en-US" w:eastAsia="zh-CN"/>
        </w:rPr>
        <w:t>3.</w:t>
      </w:r>
      <w:r>
        <w:rPr>
          <w:rFonts w:hint="eastAsia"/>
        </w:rPr>
        <w:t>给予受试者错误的治疗或不正确的剂量：□是，□否</w:t>
      </w:r>
    </w:p>
    <w:p>
      <w:r>
        <w:rPr>
          <w:rFonts w:hint="eastAsia"/>
          <w:lang w:val="en-US" w:eastAsia="zh-CN"/>
        </w:rPr>
        <w:t>4.</w:t>
      </w:r>
      <w:r>
        <w:rPr>
          <w:rFonts w:hint="eastAsia"/>
        </w:rPr>
        <w:t>给予受试者错误的方案或禁用的合并用药：□是，□否</w:t>
      </w:r>
    </w:p>
    <w:p>
      <w:r>
        <w:rPr>
          <w:rFonts w:hint="eastAsia"/>
          <w:lang w:val="en-US" w:eastAsia="zh-CN"/>
        </w:rPr>
        <w:t>5.</w:t>
      </w:r>
      <w:r>
        <w:rPr>
          <w:rFonts w:hint="eastAsia"/>
        </w:rPr>
        <w:t>任何偏离研究特定的程序或评估，从而对受试者的权益、安全和健康，或对研究结果产生显著影响的研究行为：□是，□否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违背方案事件的描述</w:t>
      </w:r>
      <w:r>
        <w:rPr>
          <w:rFonts w:hint="eastAsia"/>
          <w:lang w:eastAsia="zh-CN"/>
        </w:rPr>
        <w:t>及原因</w:t>
      </w:r>
      <w:r>
        <w:rPr>
          <w:rFonts w:hint="eastAsia"/>
        </w:rPr>
        <w:t>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二、违背方案的影响</w:t>
      </w:r>
    </w:p>
    <w:p>
      <w:r>
        <w:rPr>
          <w:rFonts w:hint="eastAsia"/>
          <w:lang w:val="en-US" w:eastAsia="zh-CN"/>
        </w:rPr>
        <w:t>1.</w:t>
      </w:r>
      <w:r>
        <w:rPr>
          <w:rFonts w:hint="eastAsia"/>
        </w:rPr>
        <w:t>是否影响受试者的安全：□是，□否</w:t>
      </w:r>
    </w:p>
    <w:p>
      <w:r>
        <w:rPr>
          <w:rFonts w:hint="eastAsia"/>
          <w:lang w:val="en-US" w:eastAsia="zh-CN"/>
        </w:rPr>
        <w:t>2.</w:t>
      </w:r>
      <w:r>
        <w:rPr>
          <w:rFonts w:hint="eastAsia"/>
        </w:rPr>
        <w:t>是否影响受试者的权益：□是，□否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是否</w:t>
      </w:r>
      <w:r>
        <w:rPr>
          <w:rFonts w:hint="eastAsia"/>
          <w:lang w:eastAsia="zh-CN"/>
        </w:rPr>
        <w:t>影响试验的风险</w:t>
      </w:r>
      <w:r>
        <w:rPr>
          <w:rFonts w:hint="eastAsia"/>
        </w:rPr>
        <w:t>：□是，□否</w:t>
      </w:r>
    </w:p>
    <w:p>
      <w:r>
        <w:rPr>
          <w:rFonts w:hint="eastAsia"/>
          <w:lang w:val="en-US" w:eastAsia="zh-CN"/>
        </w:rPr>
        <w:t>4.</w:t>
      </w:r>
      <w:r>
        <w:rPr>
          <w:rFonts w:hint="eastAsia"/>
        </w:rPr>
        <w:t>是否</w:t>
      </w:r>
      <w:r>
        <w:rPr>
          <w:rFonts w:hint="eastAsia"/>
          <w:lang w:eastAsia="zh-CN"/>
        </w:rPr>
        <w:t>影响试验的受益</w:t>
      </w:r>
      <w:r>
        <w:rPr>
          <w:rFonts w:hint="eastAsia"/>
        </w:rPr>
        <w:t>：□是，□否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</w:pPr>
      <w:r>
        <w:rPr>
          <w:rFonts w:hint="eastAsia"/>
        </w:rPr>
        <w:t>违背方案的处理措施</w:t>
      </w:r>
    </w:p>
    <w:p>
      <w:pPr>
        <w:widowControl w:val="0"/>
        <w:numPr>
          <w:ilvl w:val="0"/>
          <w:numId w:val="0"/>
        </w:numPr>
        <w:spacing w:line="360" w:lineRule="auto"/>
        <w:rPr>
          <w:rFonts w:hint="eastAsia"/>
        </w:rPr>
      </w:pPr>
    </w:p>
    <w:p>
      <w:pPr>
        <w:widowControl w:val="0"/>
        <w:numPr>
          <w:ilvl w:val="0"/>
          <w:numId w:val="0"/>
        </w:numPr>
        <w:spacing w:line="360" w:lineRule="auto"/>
        <w:rPr>
          <w:rFonts w:hint="eastAsia"/>
        </w:rPr>
      </w:pPr>
    </w:p>
    <w:p>
      <w:pPr>
        <w:widowControl w:val="0"/>
        <w:numPr>
          <w:ilvl w:val="0"/>
          <w:numId w:val="0"/>
        </w:numPr>
        <w:spacing w:line="360" w:lineRule="auto"/>
        <w:rPr>
          <w:rFonts w:hint="eastAsia"/>
        </w:rPr>
      </w:pPr>
    </w:p>
    <w:p>
      <w:pPr>
        <w:widowControl w:val="0"/>
        <w:numPr>
          <w:ilvl w:val="0"/>
          <w:numId w:val="0"/>
        </w:numPr>
        <w:spacing w:line="360" w:lineRule="auto"/>
        <w:rPr>
          <w:rFonts w:hint="eastAsia"/>
        </w:rPr>
      </w:pPr>
    </w:p>
    <w:p>
      <w:pPr>
        <w:widowControl w:val="0"/>
        <w:numPr>
          <w:ilvl w:val="0"/>
          <w:numId w:val="0"/>
        </w:numPr>
        <w:spacing w:line="360" w:lineRule="auto"/>
        <w:rPr>
          <w:rFonts w:hint="eastAsia"/>
        </w:rPr>
      </w:pPr>
    </w:p>
    <w:p>
      <w:pPr>
        <w:widowControl w:val="0"/>
        <w:numPr>
          <w:ilvl w:val="0"/>
          <w:numId w:val="0"/>
        </w:numPr>
        <w:spacing w:line="360" w:lineRule="auto"/>
        <w:rPr>
          <w:rFonts w:hint="eastAsia"/>
        </w:rPr>
      </w:pPr>
    </w:p>
    <w:p/>
    <w:p/>
    <w:p/>
    <w:tbl>
      <w:tblPr>
        <w:tblStyle w:val="26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申请人签字</w:t>
            </w:r>
          </w:p>
        </w:tc>
        <w:tc>
          <w:tcPr>
            <w:tcW w:w="2130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131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2131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 xml:space="preserve">  年   月   日</w:t>
            </w:r>
          </w:p>
        </w:tc>
      </w:tr>
    </w:tbl>
    <w:p>
      <w:pPr>
        <w:widowControl/>
      </w:pPr>
    </w:p>
    <w:p>
      <w:pPr>
        <w:rPr>
          <w:rFonts w:ascii="宋体" w:hAnsi="宋体" w:cs="宋体"/>
        </w:rPr>
      </w:pPr>
    </w:p>
    <w:sectPr>
      <w:headerReference r:id="rId3" w:type="default"/>
      <w:footerReference r:id="rId4" w:type="default"/>
      <w:pgSz w:w="11906" w:h="16838"/>
      <w:pgMar w:top="1418" w:right="1191" w:bottom="1474" w:left="1474" w:header="1474" w:footer="964" w:gutter="0"/>
      <w:pgNumType w:fmt="decimal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.ì.">
    <w:altName w:val="黑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199" o:spid="_x0000_s3074" o:spt="1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eastAsia="宋体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left="0" w:leftChars="0" w:firstLine="0" w:firstLineChars="0"/>
      <w:jc w:val="both"/>
      <w:rPr>
        <w:rFonts w:eastAsia="宋体"/>
      </w:rPr>
    </w:pPr>
    <w:r>
      <w:rPr>
        <w:rFonts w:hint="eastAsia"/>
        <w:lang w:eastAsia="zh-CN"/>
      </w:rPr>
      <w:t>广州爱尔眼科医院</w:t>
    </w:r>
    <w:r>
      <w:rPr>
        <w:rFonts w:hint="eastAsia"/>
        <w:lang w:val="en-US" w:eastAsia="zh-CN"/>
      </w:rPr>
      <w:t xml:space="preserve">                                                                    </w:t>
    </w:r>
    <w:r>
      <w:rPr>
        <w:rFonts w:hint="eastAsia"/>
        <w:lang w:eastAsia="zh-CN"/>
      </w:rPr>
      <w:t>临床试验伦理委员会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6CAB0"/>
    <w:multiLevelType w:val="singleLevel"/>
    <w:tmpl w:val="58C6CAB0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341E1B"/>
    <w:rsid w:val="01003385"/>
    <w:rsid w:val="012D0CB7"/>
    <w:rsid w:val="031A6502"/>
    <w:rsid w:val="04447134"/>
    <w:rsid w:val="044A13E2"/>
    <w:rsid w:val="04ED0DF0"/>
    <w:rsid w:val="04FB460B"/>
    <w:rsid w:val="05051E13"/>
    <w:rsid w:val="054B4EEF"/>
    <w:rsid w:val="05AA5B76"/>
    <w:rsid w:val="05AC685E"/>
    <w:rsid w:val="05B93954"/>
    <w:rsid w:val="05F30E92"/>
    <w:rsid w:val="06325EAA"/>
    <w:rsid w:val="06AB6D58"/>
    <w:rsid w:val="072753A1"/>
    <w:rsid w:val="08552B00"/>
    <w:rsid w:val="09114509"/>
    <w:rsid w:val="091A04B8"/>
    <w:rsid w:val="0A2D12BC"/>
    <w:rsid w:val="0B717CA6"/>
    <w:rsid w:val="0B7F3665"/>
    <w:rsid w:val="0B9078A1"/>
    <w:rsid w:val="0C2D4738"/>
    <w:rsid w:val="0C462689"/>
    <w:rsid w:val="0C8A2905"/>
    <w:rsid w:val="0CF23CAE"/>
    <w:rsid w:val="0CFE4E06"/>
    <w:rsid w:val="0D082299"/>
    <w:rsid w:val="0D9D1D2A"/>
    <w:rsid w:val="0DA065B6"/>
    <w:rsid w:val="0DBA4D15"/>
    <w:rsid w:val="0DC463BF"/>
    <w:rsid w:val="0DF82911"/>
    <w:rsid w:val="0E246A74"/>
    <w:rsid w:val="0EEC6E83"/>
    <w:rsid w:val="0F090206"/>
    <w:rsid w:val="0F8A7169"/>
    <w:rsid w:val="10402FC1"/>
    <w:rsid w:val="10B97807"/>
    <w:rsid w:val="117F5939"/>
    <w:rsid w:val="11A776A2"/>
    <w:rsid w:val="11BB649F"/>
    <w:rsid w:val="11E9622F"/>
    <w:rsid w:val="121E5A0E"/>
    <w:rsid w:val="128C25DC"/>
    <w:rsid w:val="13022843"/>
    <w:rsid w:val="13684C9E"/>
    <w:rsid w:val="13723D58"/>
    <w:rsid w:val="13A54CA0"/>
    <w:rsid w:val="147B3F11"/>
    <w:rsid w:val="14DF1B71"/>
    <w:rsid w:val="14E413CF"/>
    <w:rsid w:val="159662A3"/>
    <w:rsid w:val="162F3384"/>
    <w:rsid w:val="167443FF"/>
    <w:rsid w:val="16B40DAC"/>
    <w:rsid w:val="16EA5962"/>
    <w:rsid w:val="17A835A0"/>
    <w:rsid w:val="183A2BFE"/>
    <w:rsid w:val="188C7A98"/>
    <w:rsid w:val="18E524B8"/>
    <w:rsid w:val="1940053D"/>
    <w:rsid w:val="1A0F493E"/>
    <w:rsid w:val="1A4E2FFE"/>
    <w:rsid w:val="1A707CDD"/>
    <w:rsid w:val="1AE42DA9"/>
    <w:rsid w:val="1B472F61"/>
    <w:rsid w:val="1B73777F"/>
    <w:rsid w:val="1C7D134C"/>
    <w:rsid w:val="1D364712"/>
    <w:rsid w:val="1D695750"/>
    <w:rsid w:val="1DD81C59"/>
    <w:rsid w:val="1DE80088"/>
    <w:rsid w:val="1E0D386C"/>
    <w:rsid w:val="1E5C0D73"/>
    <w:rsid w:val="1E784A7C"/>
    <w:rsid w:val="1ED455BA"/>
    <w:rsid w:val="1F31364B"/>
    <w:rsid w:val="1F563D81"/>
    <w:rsid w:val="202D1827"/>
    <w:rsid w:val="210378C5"/>
    <w:rsid w:val="21D91451"/>
    <w:rsid w:val="21EC6E84"/>
    <w:rsid w:val="22B20569"/>
    <w:rsid w:val="23645218"/>
    <w:rsid w:val="23B301FE"/>
    <w:rsid w:val="23E177B0"/>
    <w:rsid w:val="24670E04"/>
    <w:rsid w:val="25224B3C"/>
    <w:rsid w:val="257C1E47"/>
    <w:rsid w:val="25BF7B15"/>
    <w:rsid w:val="25DD3491"/>
    <w:rsid w:val="25EE277C"/>
    <w:rsid w:val="26C3569C"/>
    <w:rsid w:val="27162229"/>
    <w:rsid w:val="27CD0738"/>
    <w:rsid w:val="28443D72"/>
    <w:rsid w:val="2848566A"/>
    <w:rsid w:val="287E29B2"/>
    <w:rsid w:val="29755146"/>
    <w:rsid w:val="2A021A48"/>
    <w:rsid w:val="2A2B6652"/>
    <w:rsid w:val="2AAF0241"/>
    <w:rsid w:val="2CA10CE9"/>
    <w:rsid w:val="2D174841"/>
    <w:rsid w:val="2D70052E"/>
    <w:rsid w:val="2D9C670A"/>
    <w:rsid w:val="2E0125B2"/>
    <w:rsid w:val="2E6648EF"/>
    <w:rsid w:val="2F1531C0"/>
    <w:rsid w:val="2F4F0175"/>
    <w:rsid w:val="2FED6D09"/>
    <w:rsid w:val="31215A1A"/>
    <w:rsid w:val="31961D86"/>
    <w:rsid w:val="31A20DDB"/>
    <w:rsid w:val="32D13393"/>
    <w:rsid w:val="334B1B46"/>
    <w:rsid w:val="3394540A"/>
    <w:rsid w:val="33A1040A"/>
    <w:rsid w:val="34127483"/>
    <w:rsid w:val="34B42E9B"/>
    <w:rsid w:val="35227601"/>
    <w:rsid w:val="353E62BA"/>
    <w:rsid w:val="35A328C7"/>
    <w:rsid w:val="364121A6"/>
    <w:rsid w:val="365A1BA0"/>
    <w:rsid w:val="36B167E9"/>
    <w:rsid w:val="36D16369"/>
    <w:rsid w:val="38642E45"/>
    <w:rsid w:val="386B55F2"/>
    <w:rsid w:val="38F059DF"/>
    <w:rsid w:val="38F907C2"/>
    <w:rsid w:val="39237123"/>
    <w:rsid w:val="392D1BDA"/>
    <w:rsid w:val="394E38FE"/>
    <w:rsid w:val="39DA0370"/>
    <w:rsid w:val="3AC32788"/>
    <w:rsid w:val="3BFC630A"/>
    <w:rsid w:val="3CE37CDC"/>
    <w:rsid w:val="3D0C448D"/>
    <w:rsid w:val="3E3F42F2"/>
    <w:rsid w:val="3F054951"/>
    <w:rsid w:val="3F545AA2"/>
    <w:rsid w:val="3FA7752F"/>
    <w:rsid w:val="405E2BB7"/>
    <w:rsid w:val="407B5373"/>
    <w:rsid w:val="426F33C8"/>
    <w:rsid w:val="43622525"/>
    <w:rsid w:val="43A734C0"/>
    <w:rsid w:val="4575135C"/>
    <w:rsid w:val="45D0481A"/>
    <w:rsid w:val="45EA5910"/>
    <w:rsid w:val="4602792E"/>
    <w:rsid w:val="4620561B"/>
    <w:rsid w:val="469B6747"/>
    <w:rsid w:val="472003F5"/>
    <w:rsid w:val="47572740"/>
    <w:rsid w:val="477104B1"/>
    <w:rsid w:val="47D8540D"/>
    <w:rsid w:val="482560AA"/>
    <w:rsid w:val="482E2D07"/>
    <w:rsid w:val="48385A4D"/>
    <w:rsid w:val="488F4E39"/>
    <w:rsid w:val="489D02FF"/>
    <w:rsid w:val="49600EF8"/>
    <w:rsid w:val="4A500EFF"/>
    <w:rsid w:val="4AB458B7"/>
    <w:rsid w:val="4B0B38EC"/>
    <w:rsid w:val="4B553FDB"/>
    <w:rsid w:val="4BA879FA"/>
    <w:rsid w:val="4CA25AB0"/>
    <w:rsid w:val="4CBB1A04"/>
    <w:rsid w:val="4CDC548B"/>
    <w:rsid w:val="4D147086"/>
    <w:rsid w:val="4DFC75A4"/>
    <w:rsid w:val="4E45262D"/>
    <w:rsid w:val="4E52531B"/>
    <w:rsid w:val="4FD57AFD"/>
    <w:rsid w:val="50152361"/>
    <w:rsid w:val="50325160"/>
    <w:rsid w:val="503C5E0D"/>
    <w:rsid w:val="5087500A"/>
    <w:rsid w:val="50BF34B7"/>
    <w:rsid w:val="50EB2686"/>
    <w:rsid w:val="50EF02D2"/>
    <w:rsid w:val="51137710"/>
    <w:rsid w:val="51265315"/>
    <w:rsid w:val="51304075"/>
    <w:rsid w:val="51D10C62"/>
    <w:rsid w:val="51DA2E99"/>
    <w:rsid w:val="528A5A40"/>
    <w:rsid w:val="5298684B"/>
    <w:rsid w:val="53A41931"/>
    <w:rsid w:val="547426F7"/>
    <w:rsid w:val="54892690"/>
    <w:rsid w:val="55574E86"/>
    <w:rsid w:val="55635626"/>
    <w:rsid w:val="55A0307F"/>
    <w:rsid w:val="560D720B"/>
    <w:rsid w:val="565C1A31"/>
    <w:rsid w:val="5700108B"/>
    <w:rsid w:val="57751094"/>
    <w:rsid w:val="57847098"/>
    <w:rsid w:val="5790192F"/>
    <w:rsid w:val="58375CD3"/>
    <w:rsid w:val="58B70029"/>
    <w:rsid w:val="58C02E98"/>
    <w:rsid w:val="5913384A"/>
    <w:rsid w:val="595E2189"/>
    <w:rsid w:val="59756D38"/>
    <w:rsid w:val="59F96566"/>
    <w:rsid w:val="5A5205CB"/>
    <w:rsid w:val="5B925A9C"/>
    <w:rsid w:val="5BC92E31"/>
    <w:rsid w:val="5BE96198"/>
    <w:rsid w:val="5C940C62"/>
    <w:rsid w:val="5CAA398A"/>
    <w:rsid w:val="5CAE79D0"/>
    <w:rsid w:val="5DB60160"/>
    <w:rsid w:val="5EDF57A7"/>
    <w:rsid w:val="61866CC3"/>
    <w:rsid w:val="61F74A65"/>
    <w:rsid w:val="62126C63"/>
    <w:rsid w:val="624D1E6C"/>
    <w:rsid w:val="62736B0D"/>
    <w:rsid w:val="64C05F30"/>
    <w:rsid w:val="650C552E"/>
    <w:rsid w:val="65864DC9"/>
    <w:rsid w:val="65C5472F"/>
    <w:rsid w:val="65C567A0"/>
    <w:rsid w:val="660C6849"/>
    <w:rsid w:val="66320C79"/>
    <w:rsid w:val="670F3729"/>
    <w:rsid w:val="678F4AB6"/>
    <w:rsid w:val="69BE56D8"/>
    <w:rsid w:val="69F015C7"/>
    <w:rsid w:val="6A4B671C"/>
    <w:rsid w:val="6A6E5D34"/>
    <w:rsid w:val="6AE575A3"/>
    <w:rsid w:val="6B0107B4"/>
    <w:rsid w:val="6BAB15F0"/>
    <w:rsid w:val="6BB2387E"/>
    <w:rsid w:val="6C9920B6"/>
    <w:rsid w:val="6D0F0428"/>
    <w:rsid w:val="6D26014A"/>
    <w:rsid w:val="6D8E7561"/>
    <w:rsid w:val="6D950BEF"/>
    <w:rsid w:val="6DA95A16"/>
    <w:rsid w:val="6F560086"/>
    <w:rsid w:val="6FDA09D6"/>
    <w:rsid w:val="70732C1F"/>
    <w:rsid w:val="70892066"/>
    <w:rsid w:val="708A75AD"/>
    <w:rsid w:val="708F6AD5"/>
    <w:rsid w:val="71275D75"/>
    <w:rsid w:val="713B4E42"/>
    <w:rsid w:val="726262B6"/>
    <w:rsid w:val="72C03432"/>
    <w:rsid w:val="73895649"/>
    <w:rsid w:val="73A40E60"/>
    <w:rsid w:val="73FF270B"/>
    <w:rsid w:val="74F01C69"/>
    <w:rsid w:val="75B52B42"/>
    <w:rsid w:val="76A47EB6"/>
    <w:rsid w:val="77015DCD"/>
    <w:rsid w:val="77231121"/>
    <w:rsid w:val="77AC165B"/>
    <w:rsid w:val="77EF7657"/>
    <w:rsid w:val="788E16DA"/>
    <w:rsid w:val="79B8720B"/>
    <w:rsid w:val="7A1C4F97"/>
    <w:rsid w:val="7A79261C"/>
    <w:rsid w:val="7AAC4D32"/>
    <w:rsid w:val="7ABC4687"/>
    <w:rsid w:val="7B446E76"/>
    <w:rsid w:val="7BC44FFC"/>
    <w:rsid w:val="7CA461C5"/>
    <w:rsid w:val="7CD67B37"/>
    <w:rsid w:val="7E28510D"/>
    <w:rsid w:val="7E5B0EE0"/>
    <w:rsid w:val="7EAA01B7"/>
    <w:rsid w:val="7F9901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semiHidden="0" w:name="List"/>
    <w:lsdException w:uiPriority="99" w:name="List Bullet"/>
    <w:lsdException w:uiPriority="99" w:name="List Number"/>
    <w:lsdException w:qFormat="1" w:uiPriority="99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740" w:firstLineChars="200"/>
    </w:pPr>
    <w:rPr>
      <w:rFonts w:ascii="Calibri" w:hAnsi="Calibri" w:eastAsia="宋体" w:cs="黑体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黑体"/>
      <w:bCs/>
      <w:kern w:val="44"/>
      <w:sz w:val="36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spacing w:before="260" w:after="260"/>
      <w:jc w:val="center"/>
      <w:outlineLvl w:val="1"/>
    </w:pPr>
    <w:rPr>
      <w:rFonts w:ascii="Cambria" w:hAnsi="Cambria" w:cs="黑体"/>
      <w:bCs/>
      <w:sz w:val="30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jc w:val="center"/>
      <w:outlineLvl w:val="2"/>
    </w:pPr>
    <w:rPr>
      <w:sz w:val="30"/>
    </w:rPr>
  </w:style>
  <w:style w:type="character" w:default="1" w:styleId="24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nhideWhenUsed/>
    <w:qFormat/>
    <w:uiPriority w:val="39"/>
    <w:pPr>
      <w:spacing w:line="240" w:lineRule="auto"/>
      <w:ind w:left="2520" w:leftChars="1200"/>
      <w:jc w:val="both"/>
    </w:pPr>
    <w:rPr>
      <w:rFonts w:eastAsia="宋体"/>
      <w:sz w:val="21"/>
    </w:rPr>
  </w:style>
  <w:style w:type="paragraph" w:styleId="6">
    <w:name w:val="Body Text First Indent"/>
    <w:basedOn w:val="7"/>
    <w:unhideWhenUsed/>
    <w:qFormat/>
    <w:uiPriority w:val="99"/>
    <w:pPr>
      <w:ind w:firstLine="420" w:firstLineChars="100"/>
    </w:pPr>
    <w:rPr>
      <w:rFonts w:cs="Times New Roman"/>
    </w:rPr>
  </w:style>
  <w:style w:type="paragraph" w:styleId="7">
    <w:name w:val="Body Text"/>
    <w:basedOn w:val="1"/>
    <w:unhideWhenUsed/>
    <w:qFormat/>
    <w:uiPriority w:val="99"/>
    <w:pPr>
      <w:spacing w:after="12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8">
    <w:name w:val="Body Text Indent"/>
    <w:basedOn w:val="1"/>
    <w:unhideWhenUsed/>
    <w:qFormat/>
    <w:uiPriority w:val="99"/>
    <w:pPr>
      <w:widowControl/>
      <w:spacing w:before="120" w:beforeLines="50" w:after="120" w:afterLines="50" w:line="560" w:lineRule="exact"/>
      <w:ind w:firstLine="480" w:firstLineChars="200"/>
      <w:jc w:val="left"/>
    </w:pPr>
    <w:rPr>
      <w:rFonts w:ascii="宋体" w:hAnsi="宋体" w:cs="宋体"/>
      <w:color w:val="000000"/>
      <w:kern w:val="0"/>
      <w:sz w:val="24"/>
    </w:rPr>
  </w:style>
  <w:style w:type="paragraph" w:styleId="9">
    <w:name w:val="List 2"/>
    <w:basedOn w:val="1"/>
    <w:unhideWhenUsed/>
    <w:qFormat/>
    <w:uiPriority w:val="99"/>
    <w:pPr>
      <w:ind w:left="100" w:leftChars="200" w:hanging="200" w:hangingChars="20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10">
    <w:name w:val="toc 5"/>
    <w:basedOn w:val="1"/>
    <w:next w:val="1"/>
    <w:unhideWhenUsed/>
    <w:qFormat/>
    <w:uiPriority w:val="39"/>
    <w:pPr>
      <w:spacing w:line="240" w:lineRule="auto"/>
      <w:ind w:left="1680" w:leftChars="800"/>
      <w:jc w:val="both"/>
    </w:pPr>
    <w:rPr>
      <w:rFonts w:eastAsia="宋体"/>
      <w:sz w:val="21"/>
    </w:rPr>
  </w:style>
  <w:style w:type="paragraph" w:styleId="11">
    <w:name w:val="toc 3"/>
    <w:basedOn w:val="1"/>
    <w:next w:val="1"/>
    <w:unhideWhenUsed/>
    <w:qFormat/>
    <w:uiPriority w:val="39"/>
    <w:pPr>
      <w:spacing w:line="240" w:lineRule="auto"/>
      <w:ind w:left="840" w:leftChars="400"/>
      <w:jc w:val="both"/>
    </w:pPr>
    <w:rPr>
      <w:rFonts w:eastAsia="宋体"/>
      <w:sz w:val="21"/>
    </w:rPr>
  </w:style>
  <w:style w:type="paragraph" w:styleId="12">
    <w:name w:val="toc 8"/>
    <w:basedOn w:val="1"/>
    <w:next w:val="1"/>
    <w:unhideWhenUsed/>
    <w:qFormat/>
    <w:uiPriority w:val="39"/>
    <w:pPr>
      <w:spacing w:line="240" w:lineRule="auto"/>
      <w:ind w:left="2940" w:leftChars="1400"/>
      <w:jc w:val="both"/>
    </w:pPr>
    <w:rPr>
      <w:rFonts w:eastAsia="宋体"/>
      <w:sz w:val="21"/>
    </w:rPr>
  </w:style>
  <w:style w:type="paragraph" w:styleId="13">
    <w:name w:val="Balloon Text"/>
    <w:basedOn w:val="1"/>
    <w:link w:val="32"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</w:style>
  <w:style w:type="paragraph" w:styleId="17">
    <w:name w:val="toc 4"/>
    <w:basedOn w:val="1"/>
    <w:next w:val="1"/>
    <w:unhideWhenUsed/>
    <w:qFormat/>
    <w:uiPriority w:val="39"/>
    <w:pPr>
      <w:spacing w:line="240" w:lineRule="auto"/>
      <w:ind w:left="1260" w:leftChars="600"/>
      <w:jc w:val="both"/>
    </w:pPr>
    <w:rPr>
      <w:rFonts w:eastAsia="宋体"/>
      <w:sz w:val="21"/>
    </w:rPr>
  </w:style>
  <w:style w:type="paragraph" w:styleId="18">
    <w:name w:val="Subtitle"/>
    <w:basedOn w:val="1"/>
    <w:next w:val="1"/>
    <w:link w:val="37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黑体"/>
      <w:bCs/>
      <w:kern w:val="28"/>
      <w:sz w:val="30"/>
      <w:szCs w:val="32"/>
    </w:rPr>
  </w:style>
  <w:style w:type="paragraph" w:styleId="19">
    <w:name w:val="List"/>
    <w:basedOn w:val="1"/>
    <w:unhideWhenUsed/>
    <w:qFormat/>
    <w:uiPriority w:val="99"/>
    <w:pPr>
      <w:ind w:left="200" w:hanging="200" w:hangingChars="20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20">
    <w:name w:val="toc 6"/>
    <w:basedOn w:val="1"/>
    <w:next w:val="1"/>
    <w:unhideWhenUsed/>
    <w:qFormat/>
    <w:uiPriority w:val="39"/>
    <w:pPr>
      <w:spacing w:line="240" w:lineRule="auto"/>
      <w:ind w:left="2100" w:leftChars="1000"/>
      <w:jc w:val="both"/>
    </w:pPr>
    <w:rPr>
      <w:rFonts w:eastAsia="宋体"/>
      <w:sz w:val="21"/>
    </w:rPr>
  </w:style>
  <w:style w:type="paragraph" w:styleId="21">
    <w:name w:val="toc 2"/>
    <w:basedOn w:val="1"/>
    <w:next w:val="1"/>
    <w:link w:val="39"/>
    <w:unhideWhenUsed/>
    <w:qFormat/>
    <w:uiPriority w:val="39"/>
    <w:pPr>
      <w:ind w:left="420" w:leftChars="200"/>
    </w:pPr>
  </w:style>
  <w:style w:type="paragraph" w:styleId="22">
    <w:name w:val="toc 9"/>
    <w:basedOn w:val="1"/>
    <w:next w:val="1"/>
    <w:unhideWhenUsed/>
    <w:qFormat/>
    <w:uiPriority w:val="39"/>
    <w:pPr>
      <w:spacing w:line="240" w:lineRule="auto"/>
      <w:ind w:left="3360" w:leftChars="1600"/>
      <w:jc w:val="both"/>
    </w:pPr>
    <w:rPr>
      <w:rFonts w:eastAsia="宋体"/>
      <w:sz w:val="21"/>
    </w:rPr>
  </w:style>
  <w:style w:type="paragraph" w:styleId="23">
    <w:name w:val="Title"/>
    <w:basedOn w:val="1"/>
    <w:next w:val="1"/>
    <w:link w:val="36"/>
    <w:qFormat/>
    <w:uiPriority w:val="10"/>
    <w:pPr>
      <w:spacing w:before="240" w:after="60"/>
      <w:jc w:val="center"/>
      <w:outlineLvl w:val="0"/>
    </w:pPr>
    <w:rPr>
      <w:rFonts w:ascii="Cambria" w:hAnsi="Cambria" w:eastAsia="黑体" w:cs="黑体"/>
      <w:bCs/>
      <w:sz w:val="36"/>
      <w:szCs w:val="32"/>
    </w:rPr>
  </w:style>
  <w:style w:type="character" w:styleId="25">
    <w:name w:val="Hyperlink"/>
    <w:basedOn w:val="24"/>
    <w:unhideWhenUsed/>
    <w:qFormat/>
    <w:uiPriority w:val="99"/>
    <w:rPr>
      <w:color w:val="0000FF"/>
      <w:u w:val="single"/>
    </w:rPr>
  </w:style>
  <w:style w:type="table" w:styleId="27">
    <w:name w:val="Table Grid"/>
    <w:basedOn w:val="2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28">
    <w:name w:val="列出段落1"/>
    <w:basedOn w:val="1"/>
    <w:qFormat/>
    <w:uiPriority w:val="34"/>
    <w:pPr>
      <w:ind w:firstLine="420" w:firstLineChars="200"/>
    </w:pPr>
    <w:rPr>
      <w:sz w:val="21"/>
    </w:rPr>
  </w:style>
  <w:style w:type="paragraph" w:customStyle="1" w:styleId="2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">
    <w:name w:val="标题 1 Char"/>
    <w:basedOn w:val="24"/>
    <w:link w:val="2"/>
    <w:qFormat/>
    <w:uiPriority w:val="9"/>
    <w:rPr>
      <w:rFonts w:eastAsia="黑体"/>
      <w:bCs/>
      <w:kern w:val="44"/>
      <w:sz w:val="36"/>
      <w:szCs w:val="44"/>
    </w:rPr>
  </w:style>
  <w:style w:type="character" w:customStyle="1" w:styleId="31">
    <w:name w:val="标题 2 Char"/>
    <w:basedOn w:val="24"/>
    <w:link w:val="3"/>
    <w:semiHidden/>
    <w:qFormat/>
    <w:uiPriority w:val="9"/>
    <w:rPr>
      <w:rFonts w:ascii="Cambria" w:hAnsi="Cambria" w:eastAsia="宋体" w:cs="黑体"/>
      <w:bCs/>
      <w:sz w:val="30"/>
      <w:szCs w:val="32"/>
    </w:rPr>
  </w:style>
  <w:style w:type="character" w:customStyle="1" w:styleId="32">
    <w:name w:val="批注框文本 Char"/>
    <w:basedOn w:val="24"/>
    <w:link w:val="13"/>
    <w:semiHidden/>
    <w:qFormat/>
    <w:uiPriority w:val="99"/>
    <w:rPr>
      <w:sz w:val="18"/>
      <w:szCs w:val="18"/>
    </w:rPr>
  </w:style>
  <w:style w:type="character" w:customStyle="1" w:styleId="33">
    <w:name w:val="占位符文本1"/>
    <w:basedOn w:val="24"/>
    <w:semiHidden/>
    <w:qFormat/>
    <w:uiPriority w:val="99"/>
    <w:rPr>
      <w:color w:val="808080"/>
    </w:rPr>
  </w:style>
  <w:style w:type="character" w:customStyle="1" w:styleId="34">
    <w:name w:val="页眉 Char"/>
    <w:basedOn w:val="24"/>
    <w:link w:val="15"/>
    <w:qFormat/>
    <w:uiPriority w:val="99"/>
    <w:rPr>
      <w:sz w:val="18"/>
      <w:szCs w:val="18"/>
    </w:rPr>
  </w:style>
  <w:style w:type="character" w:customStyle="1" w:styleId="35">
    <w:name w:val="页脚 Char"/>
    <w:basedOn w:val="24"/>
    <w:link w:val="14"/>
    <w:qFormat/>
    <w:uiPriority w:val="99"/>
    <w:rPr>
      <w:sz w:val="18"/>
      <w:szCs w:val="18"/>
    </w:rPr>
  </w:style>
  <w:style w:type="character" w:customStyle="1" w:styleId="36">
    <w:name w:val="标题 Char"/>
    <w:basedOn w:val="24"/>
    <w:link w:val="23"/>
    <w:qFormat/>
    <w:uiPriority w:val="10"/>
    <w:rPr>
      <w:rFonts w:ascii="Cambria" w:hAnsi="Cambria" w:eastAsia="黑体" w:cs="黑体"/>
      <w:bCs/>
      <w:sz w:val="36"/>
      <w:szCs w:val="32"/>
    </w:rPr>
  </w:style>
  <w:style w:type="character" w:customStyle="1" w:styleId="37">
    <w:name w:val="副标题 Char"/>
    <w:basedOn w:val="24"/>
    <w:link w:val="18"/>
    <w:qFormat/>
    <w:uiPriority w:val="11"/>
    <w:rPr>
      <w:rFonts w:ascii="Cambria" w:hAnsi="Cambria" w:eastAsia="宋体" w:cs="黑体"/>
      <w:bCs/>
      <w:kern w:val="28"/>
      <w:sz w:val="30"/>
      <w:szCs w:val="32"/>
    </w:rPr>
  </w:style>
  <w:style w:type="paragraph" w:customStyle="1" w:styleId="38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sz w:val="24"/>
      <w:szCs w:val="24"/>
      <w:lang w:val="en-US" w:eastAsia="zh-CN" w:bidi="ar-SA"/>
    </w:rPr>
  </w:style>
  <w:style w:type="character" w:customStyle="1" w:styleId="39">
    <w:name w:val="目录 2 Char"/>
    <w:link w:val="21"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YH</Company>
  <Pages>228</Pages>
  <Words>78248</Words>
  <Characters>83542</Characters>
  <Lines>717</Lines>
  <Paragraphs>202</Paragraphs>
  <ScaleCrop>false</ScaleCrop>
  <LinksUpToDate>false</LinksUpToDate>
  <CharactersWithSpaces>90334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2017-03-14T04:15:00Z</dcterms:created>
  <dc:creator>YH</dc:creator>
  <cp:lastModifiedBy>YANDIKE</cp:lastModifiedBy>
  <cp:lastPrinted>2017-03-16T10:33:00Z</cp:lastPrinted>
  <dcterms:modified xsi:type="dcterms:W3CDTF">2017-04-24T09:36:51Z</dcterms:modified>
  <dc:title>目录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