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keepLines/>
        <w:pageBreakBefore w:val="0"/>
        <w:widowControl w:val="0"/>
        <w:kinsoku/>
        <w:wordWrap/>
        <w:overflowPunct/>
        <w:topLinePunct w:val="0"/>
        <w:autoSpaceDE/>
        <w:autoSpaceDN/>
        <w:bidi w:val="0"/>
        <w:adjustRightInd/>
        <w:snapToGrid/>
        <w:spacing w:before="0" w:after="260" w:line="360" w:lineRule="auto"/>
        <w:ind w:left="3000" w:leftChars="0" w:right="0" w:rightChars="0" w:hanging="3000" w:hangingChars="1250"/>
        <w:jc w:val="left"/>
        <w:textAlignment w:val="auto"/>
        <w:outlineLvl w:val="1"/>
      </w:pPr>
      <w:bookmarkStart w:id="0" w:name="_Toc7992"/>
      <w:r>
        <w:rPr>
          <w:rFonts w:hint="eastAsia" w:ascii="宋体" w:hAnsi="宋体" w:cs="宋体"/>
          <w:sz w:val="24"/>
          <w:szCs w:val="24"/>
        </w:rPr>
        <w:t>IRB-ZD-004（F）-002-</w:t>
      </w:r>
      <w:r>
        <w:rPr>
          <w:rFonts w:hint="eastAsia" w:ascii="宋体" w:hAnsi="宋体" w:cs="宋体"/>
          <w:sz w:val="24"/>
          <w:szCs w:val="24"/>
          <w:lang w:eastAsia="zh-CN"/>
        </w:rPr>
        <w:t>02</w:t>
      </w:r>
      <w:r>
        <w:rPr>
          <w:rFonts w:hint="eastAsia" w:ascii="宋体" w:hAnsi="宋体" w:cs="宋体"/>
          <w:sz w:val="24"/>
          <w:szCs w:val="24"/>
        </w:rPr>
        <w:br w:type="textWrapping"/>
      </w:r>
      <w:r>
        <w:rPr>
          <w:rFonts w:hint="eastAsia"/>
        </w:rPr>
        <w:t>初始审查申请</w:t>
      </w:r>
      <w:bookmarkEnd w:id="0"/>
    </w:p>
    <w:tbl>
      <w:tblPr>
        <w:tblStyle w:val="26"/>
        <w:tblW w:w="8296"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575"/>
        <w:gridCol w:w="1572"/>
        <w:gridCol w:w="2227"/>
        <w:gridCol w:w="19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2575" w:type="dxa"/>
            <w:vAlign w:val="top"/>
          </w:tcPr>
          <w:p>
            <w:pPr>
              <w:pStyle w:val="28"/>
              <w:keepNext w:val="0"/>
              <w:keepLines w:val="0"/>
              <w:suppressLineNumbers w:val="0"/>
              <w:spacing w:before="0" w:beforeAutospacing="0" w:after="0" w:afterAutospacing="0"/>
              <w:ind w:left="0" w:right="0"/>
              <w:rPr>
                <w:rFonts w:hint="default"/>
                <w:color w:val="auto"/>
              </w:rPr>
            </w:pPr>
            <w:r>
              <w:rPr>
                <w:rFonts w:hint="eastAsia"/>
                <w:color w:val="auto"/>
              </w:rPr>
              <w:t>项目</w:t>
            </w:r>
          </w:p>
        </w:tc>
        <w:tc>
          <w:tcPr>
            <w:tcW w:w="5721" w:type="dxa"/>
            <w:gridSpan w:val="3"/>
            <w:vAlign w:val="top"/>
          </w:tcPr>
          <w:p>
            <w:pPr>
              <w:pStyle w:val="28"/>
              <w:keepNext w:val="0"/>
              <w:keepLines w:val="0"/>
              <w:suppressLineNumbers w:val="0"/>
              <w:spacing w:before="0" w:beforeAutospacing="0" w:after="0" w:afterAutospacing="0"/>
              <w:ind w:left="0" w:right="0"/>
              <w:rPr>
                <w:rFonts w:hint="default"/>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2575" w:type="dxa"/>
            <w:vAlign w:val="top"/>
          </w:tcPr>
          <w:p>
            <w:pPr>
              <w:pStyle w:val="28"/>
              <w:keepNext w:val="0"/>
              <w:keepLines w:val="0"/>
              <w:suppressLineNumbers w:val="0"/>
              <w:spacing w:before="0" w:beforeAutospacing="0" w:after="0" w:afterAutospacing="0"/>
              <w:ind w:left="0" w:right="0"/>
              <w:rPr>
                <w:rFonts w:hint="default"/>
                <w:color w:val="auto"/>
              </w:rPr>
            </w:pPr>
            <w:r>
              <w:rPr>
                <w:rFonts w:hint="eastAsia"/>
                <w:color w:val="auto"/>
              </w:rPr>
              <w:t>项目来源</w:t>
            </w:r>
          </w:p>
        </w:tc>
        <w:tc>
          <w:tcPr>
            <w:tcW w:w="5721" w:type="dxa"/>
            <w:gridSpan w:val="3"/>
            <w:vAlign w:val="top"/>
          </w:tcPr>
          <w:p>
            <w:pPr>
              <w:pStyle w:val="28"/>
              <w:keepNext w:val="0"/>
              <w:keepLines w:val="0"/>
              <w:suppressLineNumbers w:val="0"/>
              <w:spacing w:before="0" w:beforeAutospacing="0" w:after="0" w:afterAutospacing="0"/>
              <w:ind w:left="0" w:right="0"/>
              <w:rPr>
                <w:rFonts w:hint="default"/>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2575" w:type="dxa"/>
            <w:vAlign w:val="top"/>
          </w:tcPr>
          <w:p>
            <w:pPr>
              <w:pStyle w:val="28"/>
              <w:keepNext w:val="0"/>
              <w:keepLines w:val="0"/>
              <w:suppressLineNumbers w:val="0"/>
              <w:spacing w:before="0" w:beforeAutospacing="0" w:after="0" w:afterAutospacing="0"/>
              <w:ind w:left="0" w:right="0"/>
              <w:rPr>
                <w:rFonts w:hint="eastAsia" w:eastAsia="宋体"/>
                <w:color w:val="auto"/>
                <w:lang w:eastAsia="zh-CN"/>
              </w:rPr>
            </w:pPr>
            <w:r>
              <w:rPr>
                <w:rFonts w:hint="eastAsia"/>
                <w:color w:val="auto"/>
                <w:lang w:eastAsia="zh-CN"/>
              </w:rPr>
              <w:t>方案版本号</w:t>
            </w:r>
          </w:p>
        </w:tc>
        <w:tc>
          <w:tcPr>
            <w:tcW w:w="1572" w:type="dxa"/>
            <w:vAlign w:val="top"/>
          </w:tcPr>
          <w:p>
            <w:pPr>
              <w:pStyle w:val="28"/>
              <w:keepNext w:val="0"/>
              <w:keepLines w:val="0"/>
              <w:suppressLineNumbers w:val="0"/>
              <w:spacing w:before="0" w:beforeAutospacing="0" w:after="0" w:afterAutospacing="0"/>
              <w:ind w:left="0" w:right="0"/>
              <w:rPr>
                <w:rFonts w:hint="default"/>
                <w:color w:val="auto"/>
              </w:rPr>
            </w:pPr>
          </w:p>
        </w:tc>
        <w:tc>
          <w:tcPr>
            <w:tcW w:w="2227" w:type="dxa"/>
            <w:vAlign w:val="top"/>
          </w:tcPr>
          <w:p>
            <w:pPr>
              <w:pStyle w:val="28"/>
              <w:keepNext w:val="0"/>
              <w:keepLines w:val="0"/>
              <w:suppressLineNumbers w:val="0"/>
              <w:spacing w:before="0" w:beforeAutospacing="0" w:after="0" w:afterAutospacing="0"/>
              <w:ind w:left="0" w:right="0" w:firstLine="0" w:firstLineChars="0"/>
              <w:jc w:val="both"/>
              <w:rPr>
                <w:rFonts w:hint="default"/>
                <w:color w:val="auto"/>
              </w:rPr>
            </w:pPr>
            <w:r>
              <w:rPr>
                <w:rFonts w:hint="eastAsia"/>
                <w:color w:val="auto"/>
              </w:rPr>
              <w:t>方案版本日期</w:t>
            </w:r>
          </w:p>
        </w:tc>
        <w:tc>
          <w:tcPr>
            <w:tcW w:w="1922" w:type="dxa"/>
            <w:vAlign w:val="top"/>
          </w:tcPr>
          <w:p>
            <w:pPr>
              <w:pStyle w:val="28"/>
              <w:keepNext w:val="0"/>
              <w:keepLines w:val="0"/>
              <w:suppressLineNumbers w:val="0"/>
              <w:spacing w:before="0" w:beforeAutospacing="0" w:after="0" w:afterAutospacing="0"/>
              <w:ind w:left="0" w:right="0"/>
              <w:rPr>
                <w:rFonts w:hint="default"/>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2575" w:type="dxa"/>
            <w:vAlign w:val="top"/>
          </w:tcPr>
          <w:p>
            <w:pPr>
              <w:pStyle w:val="28"/>
              <w:keepNext w:val="0"/>
              <w:keepLines w:val="0"/>
              <w:suppressLineNumbers w:val="0"/>
              <w:spacing w:before="0" w:beforeAutospacing="0" w:after="0" w:afterAutospacing="0"/>
              <w:ind w:left="0" w:right="0"/>
              <w:rPr>
                <w:rFonts w:hint="default"/>
                <w:color w:val="auto"/>
              </w:rPr>
            </w:pPr>
            <w:r>
              <w:rPr>
                <w:rFonts w:hint="eastAsia"/>
                <w:color w:val="auto"/>
              </w:rPr>
              <w:t>知情同意书版本号</w:t>
            </w:r>
          </w:p>
        </w:tc>
        <w:tc>
          <w:tcPr>
            <w:tcW w:w="1572" w:type="dxa"/>
            <w:vAlign w:val="top"/>
          </w:tcPr>
          <w:p>
            <w:pPr>
              <w:pStyle w:val="28"/>
              <w:keepNext w:val="0"/>
              <w:keepLines w:val="0"/>
              <w:suppressLineNumbers w:val="0"/>
              <w:spacing w:before="0" w:beforeAutospacing="0" w:after="0" w:afterAutospacing="0"/>
              <w:ind w:left="0" w:right="0"/>
              <w:rPr>
                <w:rFonts w:hint="default"/>
                <w:color w:val="auto"/>
              </w:rPr>
            </w:pPr>
          </w:p>
        </w:tc>
        <w:tc>
          <w:tcPr>
            <w:tcW w:w="2227" w:type="dxa"/>
            <w:vAlign w:val="top"/>
          </w:tcPr>
          <w:p>
            <w:pPr>
              <w:pStyle w:val="28"/>
              <w:keepNext w:val="0"/>
              <w:keepLines w:val="0"/>
              <w:suppressLineNumbers w:val="0"/>
              <w:spacing w:before="0" w:beforeAutospacing="0" w:after="0" w:afterAutospacing="0"/>
              <w:ind w:left="0" w:right="0" w:firstLine="0" w:firstLineChars="0"/>
              <w:rPr>
                <w:rFonts w:hint="default"/>
                <w:color w:val="auto"/>
              </w:rPr>
            </w:pPr>
            <w:r>
              <w:rPr>
                <w:rFonts w:hint="eastAsia"/>
                <w:color w:val="auto"/>
              </w:rPr>
              <w:t>知情同意书版本日期</w:t>
            </w:r>
          </w:p>
        </w:tc>
        <w:tc>
          <w:tcPr>
            <w:tcW w:w="1922" w:type="dxa"/>
            <w:vAlign w:val="top"/>
          </w:tcPr>
          <w:p>
            <w:pPr>
              <w:pStyle w:val="28"/>
              <w:keepNext w:val="0"/>
              <w:keepLines w:val="0"/>
              <w:suppressLineNumbers w:val="0"/>
              <w:spacing w:before="0" w:beforeAutospacing="0" w:after="0" w:afterAutospacing="0"/>
              <w:ind w:left="0" w:right="0"/>
              <w:rPr>
                <w:rFonts w:hint="default"/>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2575" w:type="dxa"/>
            <w:vAlign w:val="top"/>
          </w:tcPr>
          <w:p>
            <w:pPr>
              <w:pStyle w:val="28"/>
              <w:keepNext w:val="0"/>
              <w:keepLines w:val="0"/>
              <w:suppressLineNumbers w:val="0"/>
              <w:spacing w:before="0" w:beforeAutospacing="0" w:after="0" w:afterAutospacing="0"/>
              <w:ind w:left="0" w:right="0"/>
              <w:rPr>
                <w:rFonts w:hint="default"/>
                <w:color w:val="auto"/>
              </w:rPr>
            </w:pPr>
            <w:r>
              <w:rPr>
                <w:rFonts w:hint="eastAsia"/>
                <w:color w:val="auto"/>
              </w:rPr>
              <w:t>组长单位</w:t>
            </w:r>
          </w:p>
        </w:tc>
        <w:tc>
          <w:tcPr>
            <w:tcW w:w="5721" w:type="dxa"/>
            <w:gridSpan w:val="3"/>
            <w:vAlign w:val="top"/>
          </w:tcPr>
          <w:p>
            <w:pPr>
              <w:pStyle w:val="28"/>
              <w:keepNext w:val="0"/>
              <w:keepLines w:val="0"/>
              <w:suppressLineNumbers w:val="0"/>
              <w:spacing w:before="0" w:beforeAutospacing="0" w:after="0" w:afterAutospacing="0"/>
              <w:ind w:left="0" w:right="0"/>
              <w:rPr>
                <w:rFonts w:hint="default"/>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2575" w:type="dxa"/>
            <w:vAlign w:val="top"/>
          </w:tcPr>
          <w:p>
            <w:pPr>
              <w:pStyle w:val="28"/>
              <w:keepNext w:val="0"/>
              <w:keepLines w:val="0"/>
              <w:suppressLineNumbers w:val="0"/>
              <w:spacing w:before="0" w:beforeAutospacing="0" w:after="0" w:afterAutospacing="0"/>
              <w:ind w:left="0" w:right="0"/>
              <w:rPr>
                <w:rFonts w:hint="default"/>
                <w:color w:val="auto"/>
              </w:rPr>
            </w:pPr>
            <w:r>
              <w:rPr>
                <w:rFonts w:hint="eastAsia"/>
                <w:color w:val="auto"/>
              </w:rPr>
              <w:t>组长单位主要研究者</w:t>
            </w:r>
          </w:p>
        </w:tc>
        <w:tc>
          <w:tcPr>
            <w:tcW w:w="5721" w:type="dxa"/>
            <w:gridSpan w:val="3"/>
            <w:vAlign w:val="top"/>
          </w:tcPr>
          <w:p>
            <w:pPr>
              <w:pStyle w:val="28"/>
              <w:keepNext w:val="0"/>
              <w:keepLines w:val="0"/>
              <w:suppressLineNumbers w:val="0"/>
              <w:spacing w:before="0" w:beforeAutospacing="0" w:after="0" w:afterAutospacing="0"/>
              <w:ind w:left="0" w:right="0"/>
              <w:rPr>
                <w:rFonts w:hint="default"/>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2575" w:type="dxa"/>
            <w:vAlign w:val="top"/>
          </w:tcPr>
          <w:p>
            <w:pPr>
              <w:pStyle w:val="28"/>
              <w:keepNext w:val="0"/>
              <w:keepLines w:val="0"/>
              <w:suppressLineNumbers w:val="0"/>
              <w:spacing w:before="0" w:beforeAutospacing="0" w:after="0" w:afterAutospacing="0"/>
              <w:ind w:left="0" w:right="0"/>
              <w:rPr>
                <w:rFonts w:hint="default"/>
                <w:color w:val="auto"/>
              </w:rPr>
            </w:pPr>
            <w:r>
              <w:rPr>
                <w:rFonts w:hint="eastAsia"/>
                <w:color w:val="auto"/>
              </w:rPr>
              <w:t>参加单位</w:t>
            </w:r>
          </w:p>
        </w:tc>
        <w:tc>
          <w:tcPr>
            <w:tcW w:w="5721" w:type="dxa"/>
            <w:gridSpan w:val="3"/>
            <w:vAlign w:val="top"/>
          </w:tcPr>
          <w:p>
            <w:pPr>
              <w:pStyle w:val="28"/>
              <w:keepNext w:val="0"/>
              <w:keepLines w:val="0"/>
              <w:suppressLineNumbers w:val="0"/>
              <w:spacing w:before="0" w:beforeAutospacing="0" w:after="0" w:afterAutospacing="0"/>
              <w:ind w:left="0" w:right="0"/>
              <w:rPr>
                <w:rFonts w:hint="default"/>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2575" w:type="dxa"/>
            <w:vAlign w:val="top"/>
          </w:tcPr>
          <w:p>
            <w:pPr>
              <w:pStyle w:val="28"/>
              <w:keepNext w:val="0"/>
              <w:keepLines w:val="0"/>
              <w:suppressLineNumbers w:val="0"/>
              <w:spacing w:before="0" w:beforeAutospacing="0" w:after="0" w:afterAutospacing="0"/>
              <w:ind w:left="0" w:right="0"/>
              <w:rPr>
                <w:rFonts w:hint="default"/>
                <w:color w:val="auto"/>
              </w:rPr>
            </w:pPr>
            <w:r>
              <w:rPr>
                <w:rFonts w:hint="eastAsia"/>
                <w:color w:val="auto"/>
              </w:rPr>
              <w:t>本院承担科室</w:t>
            </w:r>
          </w:p>
        </w:tc>
        <w:tc>
          <w:tcPr>
            <w:tcW w:w="5721" w:type="dxa"/>
            <w:gridSpan w:val="3"/>
            <w:vAlign w:val="top"/>
          </w:tcPr>
          <w:p>
            <w:pPr>
              <w:pStyle w:val="28"/>
              <w:keepNext w:val="0"/>
              <w:keepLines w:val="0"/>
              <w:suppressLineNumbers w:val="0"/>
              <w:spacing w:before="0" w:beforeAutospacing="0" w:after="0" w:afterAutospacing="0"/>
              <w:ind w:left="0" w:right="0"/>
              <w:rPr>
                <w:rFonts w:hint="default"/>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2575" w:type="dxa"/>
            <w:vAlign w:val="top"/>
          </w:tcPr>
          <w:p>
            <w:pPr>
              <w:pStyle w:val="28"/>
              <w:keepNext w:val="0"/>
              <w:keepLines w:val="0"/>
              <w:suppressLineNumbers w:val="0"/>
              <w:spacing w:before="0" w:beforeAutospacing="0" w:after="0" w:afterAutospacing="0"/>
              <w:ind w:left="0" w:right="0"/>
              <w:rPr>
                <w:rFonts w:hint="default"/>
                <w:color w:val="auto"/>
              </w:rPr>
            </w:pPr>
            <w:r>
              <w:rPr>
                <w:rFonts w:hint="eastAsia"/>
                <w:color w:val="auto"/>
              </w:rPr>
              <w:t>本院主要研究者</w:t>
            </w:r>
          </w:p>
        </w:tc>
        <w:tc>
          <w:tcPr>
            <w:tcW w:w="5721" w:type="dxa"/>
            <w:gridSpan w:val="3"/>
            <w:vAlign w:val="top"/>
          </w:tcPr>
          <w:p>
            <w:pPr>
              <w:pStyle w:val="28"/>
              <w:keepNext w:val="0"/>
              <w:keepLines w:val="0"/>
              <w:suppressLineNumbers w:val="0"/>
              <w:spacing w:before="0" w:beforeAutospacing="0" w:after="0" w:afterAutospacing="0"/>
              <w:ind w:left="0" w:right="0"/>
              <w:rPr>
                <w:rFonts w:hint="default"/>
                <w:color w:val="auto"/>
              </w:rPr>
            </w:pPr>
            <w:bookmarkStart w:id="1" w:name="_GoBack"/>
            <w:bookmarkEnd w:id="1"/>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2575" w:type="dxa"/>
            <w:vAlign w:val="top"/>
          </w:tcPr>
          <w:p>
            <w:pPr>
              <w:pStyle w:val="28"/>
              <w:keepNext w:val="0"/>
              <w:keepLines w:val="0"/>
              <w:suppressLineNumbers w:val="0"/>
              <w:spacing w:before="0" w:beforeAutospacing="0" w:after="0" w:afterAutospacing="0"/>
              <w:ind w:left="0" w:right="0"/>
              <w:rPr>
                <w:rFonts w:hint="eastAsia" w:eastAsia="宋体"/>
                <w:color w:val="auto"/>
                <w:lang w:eastAsia="zh-CN"/>
              </w:rPr>
            </w:pPr>
            <w:r>
              <w:rPr>
                <w:rFonts w:hint="eastAsia"/>
                <w:color w:val="auto"/>
                <w:lang w:eastAsia="zh-CN"/>
              </w:rPr>
              <w:t>伦理审查受理号</w:t>
            </w:r>
          </w:p>
        </w:tc>
        <w:tc>
          <w:tcPr>
            <w:tcW w:w="5721" w:type="dxa"/>
            <w:gridSpan w:val="3"/>
            <w:vAlign w:val="top"/>
          </w:tcPr>
          <w:p>
            <w:pPr>
              <w:pStyle w:val="28"/>
              <w:keepNext w:val="0"/>
              <w:keepLines w:val="0"/>
              <w:suppressLineNumbers w:val="0"/>
              <w:spacing w:before="0" w:beforeAutospacing="0" w:after="0" w:afterAutospacing="0"/>
              <w:ind w:left="0" w:right="0"/>
              <w:rPr>
                <w:rFonts w:hint="eastAsia" w:eastAsia="宋体"/>
                <w:color w:val="auto"/>
                <w:lang w:val="en-US" w:eastAsia="zh-CN"/>
              </w:rPr>
            </w:pPr>
            <w:r>
              <w:rPr>
                <w:rFonts w:hint="eastAsia"/>
                <w:color w:val="auto"/>
                <w:lang w:val="en-US" w:eastAsia="zh-CN"/>
              </w:rPr>
              <w:t xml:space="preserve">                             （由伦理委员会填写）</w:t>
            </w:r>
          </w:p>
        </w:tc>
      </w:tr>
    </w:tbl>
    <w:p>
      <w:pPr>
        <w:rPr>
          <w:color w:val="auto"/>
        </w:rPr>
      </w:pPr>
      <w:r>
        <w:rPr>
          <w:rFonts w:hint="eastAsia"/>
          <w:color w:val="auto"/>
          <w:lang w:eastAsia="zh-CN"/>
        </w:rPr>
        <w:t>一、</w:t>
      </w:r>
      <w:r>
        <w:rPr>
          <w:rFonts w:hint="eastAsia"/>
          <w:color w:val="auto"/>
        </w:rPr>
        <w:t>研究信息</w:t>
      </w:r>
    </w:p>
    <w:p>
      <w:pPr>
        <w:rPr>
          <w:color w:val="auto"/>
        </w:rPr>
      </w:pPr>
      <w:r>
        <w:rPr>
          <w:rFonts w:hint="eastAsia"/>
          <w:color w:val="auto"/>
          <w:lang w:val="en-US" w:eastAsia="zh-CN"/>
        </w:rPr>
        <w:t>1.</w:t>
      </w:r>
      <w:r>
        <w:rPr>
          <w:rFonts w:hint="eastAsia"/>
          <w:color w:val="auto"/>
        </w:rPr>
        <w:t>方案设计类型</w:t>
      </w:r>
    </w:p>
    <w:p>
      <w:pPr>
        <w:rPr>
          <w:color w:val="auto"/>
        </w:rPr>
      </w:pPr>
      <w:r>
        <w:rPr>
          <w:rFonts w:hint="eastAsia"/>
          <w:color w:val="auto"/>
        </w:rPr>
        <w:t>□试验性研究</w:t>
      </w:r>
    </w:p>
    <w:p>
      <w:pPr>
        <w:rPr>
          <w:rFonts w:hint="eastAsia"/>
          <w:color w:val="auto"/>
        </w:rPr>
      </w:pPr>
      <w:r>
        <w:rPr>
          <w:rFonts w:hint="eastAsia"/>
          <w:color w:val="auto"/>
        </w:rPr>
        <w:t>□观察性研究：□回顾性分析，  □前瞻性研究</w:t>
      </w:r>
    </w:p>
    <w:p>
      <w:pPr>
        <w:rPr>
          <w:rFonts w:hint="eastAsia"/>
          <w:color w:val="auto"/>
        </w:rPr>
      </w:pPr>
      <w:r>
        <w:rPr>
          <w:rFonts w:hint="eastAsia"/>
          <w:color w:val="auto"/>
        </w:rPr>
        <w:t>□</w:t>
      </w:r>
      <w:r>
        <w:rPr>
          <w:rFonts w:hint="eastAsia"/>
          <w:color w:val="auto"/>
          <w:lang w:eastAsia="zh-CN"/>
        </w:rPr>
        <w:t>其他：</w:t>
      </w:r>
    </w:p>
    <w:p>
      <w:pPr>
        <w:rPr>
          <w:color w:val="auto"/>
        </w:rPr>
      </w:pPr>
      <w:r>
        <w:rPr>
          <w:rFonts w:hint="eastAsia"/>
          <w:color w:val="auto"/>
          <w:lang w:val="en-US" w:eastAsia="zh-CN"/>
        </w:rPr>
        <w:t>2.</w:t>
      </w:r>
      <w:r>
        <w:rPr>
          <w:rFonts w:hint="eastAsia"/>
          <w:color w:val="auto"/>
        </w:rPr>
        <w:t>资金来源：□企业，□政府，□学术团体，□本单位，□自筹</w:t>
      </w:r>
    </w:p>
    <w:p>
      <w:pPr>
        <w:rPr>
          <w:color w:val="auto"/>
        </w:rPr>
      </w:pPr>
      <w:r>
        <w:rPr>
          <w:rFonts w:hint="eastAsia"/>
          <w:color w:val="auto"/>
          <w:lang w:val="en-US" w:eastAsia="zh-CN"/>
        </w:rPr>
        <w:t>3.</w:t>
      </w:r>
      <w:r>
        <w:rPr>
          <w:rFonts w:hint="eastAsia"/>
          <w:color w:val="auto"/>
        </w:rPr>
        <w:t>数据与安全监察委员会：□有，□无</w:t>
      </w:r>
    </w:p>
    <w:p>
      <w:pPr>
        <w:rPr>
          <w:color w:val="auto"/>
        </w:rPr>
      </w:pPr>
      <w:r>
        <w:rPr>
          <w:rFonts w:hint="eastAsia"/>
          <w:color w:val="auto"/>
          <w:lang w:val="en-US" w:eastAsia="zh-CN"/>
        </w:rPr>
        <w:t>4.</w:t>
      </w:r>
      <w:r>
        <w:rPr>
          <w:rFonts w:hint="eastAsia"/>
          <w:color w:val="auto"/>
        </w:rPr>
        <w:t>其它</w:t>
      </w:r>
      <w:r>
        <w:rPr>
          <w:rFonts w:hint="eastAsia"/>
          <w:color w:val="auto"/>
          <w:lang w:eastAsia="zh-CN"/>
        </w:rPr>
        <w:t>临床试验伦理</w:t>
      </w:r>
      <w:r>
        <w:rPr>
          <w:rFonts w:hint="eastAsia"/>
          <w:color w:val="auto"/>
          <w:lang w:val="en-US" w:eastAsia="zh-CN"/>
        </w:rPr>
        <w:t>委员会</w:t>
      </w:r>
      <w:r>
        <w:rPr>
          <w:rFonts w:hint="eastAsia"/>
          <w:color w:val="auto"/>
        </w:rPr>
        <w:t>对该项目的否定性或提前终止的决定：□无，□有</w:t>
      </w:r>
      <w:r>
        <w:rPr>
          <w:rFonts w:hint="eastAsia"/>
          <w:color w:val="auto"/>
          <w:lang w:eastAsia="zh-CN"/>
        </w:rPr>
        <w:t>（</w:t>
      </w:r>
      <w:r>
        <w:rPr>
          <w:rFonts w:hint="eastAsia"/>
          <w:color w:val="auto"/>
        </w:rPr>
        <w:t>请提交相关文件</w:t>
      </w:r>
      <w:r>
        <w:rPr>
          <w:rFonts w:hint="eastAsia"/>
          <w:color w:val="auto"/>
          <w:lang w:eastAsia="zh-CN"/>
        </w:rPr>
        <w:t>）</w:t>
      </w:r>
    </w:p>
    <w:p>
      <w:pPr>
        <w:rPr>
          <w:color w:val="auto"/>
        </w:rPr>
      </w:pPr>
      <w:r>
        <w:rPr>
          <w:rFonts w:hint="eastAsia"/>
          <w:color w:val="auto"/>
          <w:lang w:val="en-US" w:eastAsia="zh-CN"/>
        </w:rPr>
        <w:t>5.</w:t>
      </w:r>
      <w:r>
        <w:rPr>
          <w:rFonts w:hint="eastAsia"/>
          <w:color w:val="auto"/>
        </w:rPr>
        <w:t>研究需要使用人体生物标本：□否，□是</w:t>
      </w:r>
      <w:r>
        <w:rPr>
          <w:rFonts w:hint="eastAsia"/>
          <w:color w:val="auto"/>
          <w:lang w:eastAsia="zh-CN"/>
        </w:rPr>
        <w:t>（</w:t>
      </w:r>
      <w:r>
        <w:rPr>
          <w:rFonts w:hint="eastAsia"/>
          <w:color w:val="auto"/>
        </w:rPr>
        <w:t>请填写下列选项</w:t>
      </w:r>
      <w:r>
        <w:rPr>
          <w:rFonts w:hint="eastAsia"/>
          <w:color w:val="auto"/>
          <w:lang w:eastAsia="zh-CN"/>
        </w:rPr>
        <w:t>）</w:t>
      </w:r>
    </w:p>
    <w:p>
      <w:pPr>
        <w:rPr>
          <w:rFonts w:hint="eastAsia"/>
          <w:color w:val="auto"/>
          <w:lang w:val="en-US" w:eastAsia="zh-CN"/>
        </w:rPr>
      </w:pPr>
      <w:r>
        <w:rPr>
          <w:rFonts w:hint="eastAsia"/>
          <w:color w:val="auto"/>
          <w:lang w:val="en-US" w:eastAsia="zh-CN"/>
        </w:rPr>
        <w:t xml:space="preserve">  5.1采集生物标本：□否，□是</w:t>
      </w:r>
    </w:p>
    <w:p>
      <w:pPr>
        <w:numPr>
          <w:ilvl w:val="0"/>
          <w:numId w:val="0"/>
        </w:numPr>
        <w:ind w:left="0" w:leftChars="0" w:firstLine="480" w:firstLineChars="200"/>
        <w:rPr>
          <w:rFonts w:hint="eastAsia"/>
          <w:color w:val="auto"/>
        </w:rPr>
      </w:pPr>
      <w:r>
        <w:rPr>
          <w:rFonts w:hint="eastAsia"/>
          <w:color w:val="auto"/>
          <w:lang w:val="en-US" w:eastAsia="zh-CN"/>
        </w:rPr>
        <w:t xml:space="preserve">  5.2</w:t>
      </w:r>
      <w:r>
        <w:rPr>
          <w:rFonts w:hint="eastAsia"/>
          <w:color w:val="auto"/>
        </w:rPr>
        <w:t>利用以往保存的生物标本：□是，□否</w:t>
      </w:r>
    </w:p>
    <w:p>
      <w:pPr>
        <w:rPr>
          <w:color w:val="auto"/>
        </w:rPr>
      </w:pPr>
      <w:r>
        <w:rPr>
          <w:rFonts w:hint="eastAsia"/>
          <w:color w:val="auto"/>
          <w:lang w:val="en-US" w:eastAsia="zh-CN"/>
        </w:rPr>
        <w:t>6.</w:t>
      </w:r>
      <w:r>
        <w:rPr>
          <w:rFonts w:hint="eastAsia"/>
          <w:color w:val="auto"/>
        </w:rPr>
        <w:t>研究干预超出产品说明书范围，没有获得行政监管部门的批准：□是，□否（选择“是”填写下列选项）</w:t>
      </w:r>
    </w:p>
    <w:p>
      <w:pPr>
        <w:numPr>
          <w:ilvl w:val="0"/>
          <w:numId w:val="0"/>
        </w:numPr>
        <w:ind w:left="720" w:leftChars="0"/>
        <w:rPr>
          <w:rFonts w:hint="eastAsia"/>
          <w:color w:val="auto"/>
        </w:rPr>
      </w:pPr>
      <w:r>
        <w:rPr>
          <w:rFonts w:hint="eastAsia"/>
          <w:color w:val="auto"/>
          <w:lang w:val="en-US" w:eastAsia="zh-CN"/>
        </w:rPr>
        <w:t>6.1</w:t>
      </w:r>
      <w:r>
        <w:rPr>
          <w:rFonts w:hint="eastAsia"/>
          <w:color w:val="auto"/>
        </w:rPr>
        <w:t>研究结果是否用于注册或修改说明书：□是，□否</w:t>
      </w:r>
    </w:p>
    <w:p>
      <w:pPr>
        <w:numPr>
          <w:ilvl w:val="0"/>
          <w:numId w:val="0"/>
        </w:numPr>
        <w:ind w:left="720" w:leftChars="0"/>
        <w:rPr>
          <w:rFonts w:hint="eastAsia"/>
          <w:color w:val="auto"/>
        </w:rPr>
      </w:pPr>
      <w:r>
        <w:rPr>
          <w:rFonts w:hint="eastAsia"/>
          <w:color w:val="auto"/>
          <w:lang w:val="en-US" w:eastAsia="zh-CN"/>
        </w:rPr>
        <w:t>6.2</w:t>
      </w:r>
      <w:r>
        <w:rPr>
          <w:rFonts w:hint="eastAsia"/>
          <w:color w:val="auto"/>
        </w:rPr>
        <w:t>研究是否用于产品的广告：□是，□否</w:t>
      </w:r>
    </w:p>
    <w:p>
      <w:pPr>
        <w:numPr>
          <w:ilvl w:val="0"/>
          <w:numId w:val="0"/>
        </w:numPr>
        <w:ind w:left="720" w:leftChars="0"/>
        <w:rPr>
          <w:color w:val="auto"/>
        </w:rPr>
      </w:pPr>
      <w:r>
        <w:rPr>
          <w:rFonts w:hint="eastAsia"/>
          <w:color w:val="auto"/>
          <w:lang w:val="en-US" w:eastAsia="zh-CN"/>
        </w:rPr>
        <w:t>6.3</w:t>
      </w:r>
      <w:r>
        <w:rPr>
          <w:rFonts w:hint="eastAsia"/>
          <w:color w:val="auto"/>
        </w:rPr>
        <w:t>超出说明书使用该产品，是否现在增加了风险：□是，□否</w:t>
      </w:r>
    </w:p>
    <w:p>
      <w:pPr>
        <w:rPr>
          <w:color w:val="auto"/>
        </w:rPr>
      </w:pPr>
      <w:r>
        <w:rPr>
          <w:rFonts w:hint="eastAsia"/>
          <w:color w:val="auto"/>
          <w:lang w:val="en-US" w:eastAsia="zh-CN"/>
        </w:rPr>
        <w:t xml:space="preserve">  7.</w:t>
      </w:r>
      <w:r>
        <w:rPr>
          <w:rFonts w:hint="eastAsia"/>
          <w:color w:val="auto"/>
        </w:rPr>
        <w:t>医疗器械的类：□I类，□II类，□III类，□体外诊断试剂</w:t>
      </w:r>
      <w:r>
        <w:rPr>
          <w:rFonts w:hint="eastAsia"/>
          <w:color w:val="auto"/>
          <w:lang w:eastAsia="zh-CN"/>
        </w:rPr>
        <w:t>，</w:t>
      </w:r>
      <w:r>
        <w:rPr>
          <w:rFonts w:hint="eastAsia"/>
          <w:color w:val="auto"/>
        </w:rPr>
        <w:t>□</w:t>
      </w:r>
      <w:r>
        <w:rPr>
          <w:rFonts w:hint="eastAsia"/>
          <w:color w:val="auto"/>
          <w:lang w:eastAsia="zh-CN"/>
        </w:rPr>
        <w:t>不适用</w:t>
      </w:r>
    </w:p>
    <w:p>
      <w:pPr>
        <w:ind w:left="0" w:leftChars="0" w:firstLine="0" w:firstLineChars="0"/>
        <w:rPr>
          <w:rFonts w:hint="eastAsia"/>
          <w:color w:val="auto"/>
          <w:lang w:eastAsia="zh-CN"/>
        </w:rPr>
      </w:pPr>
    </w:p>
    <w:p>
      <w:pPr>
        <w:rPr>
          <w:color w:val="auto"/>
        </w:rPr>
      </w:pPr>
      <w:r>
        <w:rPr>
          <w:rFonts w:hint="eastAsia"/>
          <w:color w:val="auto"/>
          <w:lang w:eastAsia="zh-CN"/>
        </w:rPr>
        <w:t>二、</w:t>
      </w:r>
      <w:r>
        <w:rPr>
          <w:rFonts w:hint="eastAsia"/>
          <w:color w:val="auto"/>
        </w:rPr>
        <w:t>招募受试者</w:t>
      </w:r>
    </w:p>
    <w:p>
      <w:pPr>
        <w:rPr>
          <w:color w:val="auto"/>
        </w:rPr>
      </w:pPr>
      <w:r>
        <w:rPr>
          <w:rFonts w:hint="eastAsia"/>
          <w:color w:val="auto"/>
          <w:lang w:val="en-US" w:eastAsia="zh-CN"/>
        </w:rPr>
        <w:t>1.</w:t>
      </w:r>
      <w:r>
        <w:rPr>
          <w:rFonts w:hint="eastAsia"/>
          <w:color w:val="auto"/>
        </w:rPr>
        <w:t xml:space="preserve">谁负责招募：□医生，□研究者，□研究助理，□研究护士，□其它：            </w:t>
      </w:r>
    </w:p>
    <w:p>
      <w:pPr>
        <w:rPr>
          <w:color w:val="auto"/>
        </w:rPr>
      </w:pPr>
      <w:r>
        <w:rPr>
          <w:rFonts w:hint="eastAsia"/>
          <w:color w:val="auto"/>
          <w:lang w:val="en-US" w:eastAsia="zh-CN"/>
        </w:rPr>
        <w:t>2.</w:t>
      </w:r>
      <w:r>
        <w:rPr>
          <w:rFonts w:hint="eastAsia"/>
          <w:color w:val="auto"/>
        </w:rPr>
        <w:t>招募方式：□广告，□个人联系，□数据库，□中介，□其它：</w:t>
      </w:r>
    </w:p>
    <w:p>
      <w:pPr>
        <w:rPr>
          <w:color w:val="auto"/>
        </w:rPr>
      </w:pPr>
      <w:r>
        <w:rPr>
          <w:rFonts w:hint="eastAsia"/>
          <w:color w:val="auto"/>
          <w:lang w:val="en-US" w:eastAsia="zh-CN"/>
        </w:rPr>
        <w:t>3.</w:t>
      </w:r>
      <w:r>
        <w:rPr>
          <w:rFonts w:hint="eastAsia"/>
          <w:color w:val="auto"/>
        </w:rPr>
        <w:t>招募人群特征：□健康者，□患者，□弱势群体，□孕妇</w:t>
      </w:r>
    </w:p>
    <w:p>
      <w:pPr>
        <w:numPr>
          <w:ilvl w:val="0"/>
          <w:numId w:val="0"/>
        </w:numPr>
        <w:ind w:left="720" w:leftChars="0"/>
        <w:rPr>
          <w:rFonts w:hint="eastAsia"/>
          <w:color w:val="auto"/>
        </w:rPr>
      </w:pPr>
      <w:r>
        <w:rPr>
          <w:rFonts w:hint="eastAsia"/>
          <w:color w:val="auto"/>
          <w:lang w:val="en-US" w:eastAsia="zh-CN"/>
        </w:rPr>
        <w:t>3.1</w:t>
      </w:r>
      <w:r>
        <w:rPr>
          <w:rFonts w:hint="eastAsia"/>
          <w:color w:val="auto"/>
        </w:rPr>
        <w:t>弱势群体的特征（选择弱势群体，填写选项）：□儿童</w:t>
      </w:r>
      <w:r>
        <w:rPr>
          <w:rFonts w:hint="eastAsia"/>
          <w:color w:val="auto"/>
          <w:lang w:eastAsia="zh-CN"/>
        </w:rPr>
        <w:t>/</w:t>
      </w:r>
      <w:r>
        <w:rPr>
          <w:rFonts w:hint="eastAsia"/>
          <w:color w:val="auto"/>
        </w:rPr>
        <w:t>未成年人，□认知障碍或健康状况没有能力做出知情同意的成人，□申办者</w:t>
      </w:r>
      <w:r>
        <w:rPr>
          <w:rFonts w:hint="eastAsia"/>
          <w:color w:val="auto"/>
          <w:lang w:eastAsia="zh-CN"/>
        </w:rPr>
        <w:t>/</w:t>
      </w:r>
      <w:r>
        <w:rPr>
          <w:rFonts w:hint="eastAsia"/>
          <w:color w:val="auto"/>
        </w:rPr>
        <w:t>研究者的雇员或学生，□教育</w:t>
      </w:r>
      <w:r>
        <w:rPr>
          <w:rFonts w:hint="eastAsia"/>
          <w:color w:val="auto"/>
          <w:lang w:eastAsia="zh-CN"/>
        </w:rPr>
        <w:t>/</w:t>
      </w:r>
      <w:r>
        <w:rPr>
          <w:rFonts w:hint="eastAsia"/>
          <w:color w:val="auto"/>
        </w:rPr>
        <w:t>经济地位低下的人员，□疾病终末期患者，□囚犯或劳教人员，□其它：</w:t>
      </w:r>
    </w:p>
    <w:p>
      <w:pPr>
        <w:numPr>
          <w:ilvl w:val="0"/>
          <w:numId w:val="0"/>
        </w:numPr>
        <w:ind w:left="720" w:leftChars="0"/>
        <w:rPr>
          <w:rFonts w:hint="eastAsia"/>
          <w:color w:val="auto"/>
        </w:rPr>
      </w:pPr>
      <w:r>
        <w:rPr>
          <w:rFonts w:hint="eastAsia"/>
          <w:color w:val="auto"/>
          <w:lang w:val="en-US" w:eastAsia="zh-CN"/>
        </w:rPr>
        <w:t>3.2</w:t>
      </w:r>
      <w:r>
        <w:rPr>
          <w:rFonts w:hint="eastAsia"/>
          <w:color w:val="auto"/>
        </w:rPr>
        <w:t>知情同意能力的评估方式（选择弱势群体，填写该项）：□临床判断，□量表，□仪器</w:t>
      </w:r>
    </w:p>
    <w:p>
      <w:pPr>
        <w:numPr>
          <w:ilvl w:val="0"/>
          <w:numId w:val="0"/>
        </w:numPr>
        <w:ind w:left="720" w:leftChars="0"/>
        <w:rPr>
          <w:color w:val="auto"/>
        </w:rPr>
      </w:pPr>
      <w:r>
        <w:rPr>
          <w:rFonts w:hint="eastAsia"/>
          <w:color w:val="auto"/>
          <w:lang w:val="en-US" w:eastAsia="zh-CN"/>
        </w:rPr>
        <w:t>3.3</w:t>
      </w:r>
      <w:r>
        <w:rPr>
          <w:rFonts w:hint="eastAsia"/>
          <w:color w:val="auto"/>
        </w:rPr>
        <w:t>涉及孕妇研究的信息（选择孕妇，填写该选项）：□没有通过经济利益引诱其中止妊娠，□研究人员不参与中止妊娠的决策，□研究人员不参与新生儿生存能力的判断</w:t>
      </w:r>
    </w:p>
    <w:p>
      <w:pPr>
        <w:rPr>
          <w:rFonts w:hint="eastAsia"/>
          <w:color w:val="auto"/>
          <w:lang w:val="en-US" w:eastAsia="zh-CN"/>
        </w:rPr>
      </w:pPr>
    </w:p>
    <w:p>
      <w:pPr>
        <w:numPr>
          <w:ilvl w:val="0"/>
          <w:numId w:val="1"/>
        </w:numPr>
        <w:rPr>
          <w:rFonts w:hint="eastAsia"/>
          <w:color w:val="auto"/>
          <w:lang w:eastAsia="zh-CN"/>
        </w:rPr>
      </w:pPr>
      <w:r>
        <w:rPr>
          <w:rFonts w:hint="eastAsia"/>
          <w:color w:val="auto"/>
        </w:rPr>
        <w:t>受试者</w:t>
      </w:r>
      <w:r>
        <w:rPr>
          <w:rFonts w:hint="eastAsia"/>
          <w:color w:val="auto"/>
          <w:lang w:eastAsia="zh-CN"/>
        </w:rPr>
        <w:t>权利</w:t>
      </w:r>
    </w:p>
    <w:p>
      <w:pPr>
        <w:numPr>
          <w:ilvl w:val="0"/>
          <w:numId w:val="0"/>
        </w:numPr>
        <w:rPr>
          <w:color w:val="auto"/>
        </w:rPr>
      </w:pPr>
      <w:r>
        <w:rPr>
          <w:rFonts w:hint="eastAsia"/>
          <w:color w:val="auto"/>
          <w:lang w:val="en-US" w:eastAsia="zh-CN"/>
        </w:rPr>
        <w:t xml:space="preserve">    1.</w:t>
      </w:r>
      <w:r>
        <w:rPr>
          <w:rFonts w:hint="eastAsia"/>
          <w:color w:val="auto"/>
          <w:lang w:eastAsia="zh-CN"/>
        </w:rPr>
        <w:t>补偿</w:t>
      </w:r>
      <w:r>
        <w:rPr>
          <w:rFonts w:hint="eastAsia"/>
          <w:color w:val="auto"/>
        </w:rPr>
        <w:t>：□有，□无</w:t>
      </w:r>
    </w:p>
    <w:p>
      <w:pPr>
        <w:numPr>
          <w:ilvl w:val="0"/>
          <w:numId w:val="0"/>
        </w:numPr>
        <w:ind w:left="720" w:leftChars="0"/>
        <w:rPr>
          <w:rFonts w:hint="eastAsia"/>
          <w:color w:val="auto"/>
        </w:rPr>
      </w:pPr>
      <w:r>
        <w:rPr>
          <w:rFonts w:hint="eastAsia"/>
          <w:color w:val="auto"/>
          <w:lang w:val="en-US" w:eastAsia="zh-CN"/>
        </w:rPr>
        <w:t>1.1</w:t>
      </w:r>
      <w:r>
        <w:rPr>
          <w:rFonts w:hint="eastAsia"/>
          <w:color w:val="auto"/>
          <w:lang w:eastAsia="zh-CN"/>
        </w:rPr>
        <w:t>补偿</w:t>
      </w:r>
      <w:r>
        <w:rPr>
          <w:rFonts w:hint="eastAsia"/>
          <w:color w:val="auto"/>
        </w:rPr>
        <w:t xml:space="preserve">金额：        </w:t>
      </w:r>
    </w:p>
    <w:p>
      <w:pPr>
        <w:numPr>
          <w:ilvl w:val="0"/>
          <w:numId w:val="0"/>
        </w:numPr>
        <w:ind w:left="720" w:leftChars="0"/>
        <w:rPr>
          <w:rFonts w:hint="eastAsia"/>
          <w:color w:val="auto"/>
        </w:rPr>
      </w:pPr>
      <w:r>
        <w:rPr>
          <w:rFonts w:hint="eastAsia"/>
          <w:color w:val="auto"/>
          <w:lang w:val="en-US" w:eastAsia="zh-CN"/>
        </w:rPr>
        <w:t>1.2</w:t>
      </w:r>
      <w:r>
        <w:rPr>
          <w:rFonts w:hint="eastAsia"/>
          <w:color w:val="auto"/>
          <w:lang w:eastAsia="zh-CN"/>
        </w:rPr>
        <w:t>补偿</w:t>
      </w:r>
      <w:r>
        <w:rPr>
          <w:rFonts w:hint="eastAsia"/>
          <w:color w:val="auto"/>
        </w:rPr>
        <w:t>支付方式：□按随访观察时点，分次支付，□按完成的随访观察</w:t>
      </w:r>
      <w:r>
        <w:rPr>
          <w:rFonts w:hint="eastAsia"/>
          <w:color w:val="auto"/>
          <w:lang w:eastAsia="zh-CN"/>
        </w:rPr>
        <w:t>进度</w:t>
      </w:r>
      <w:r>
        <w:rPr>
          <w:rFonts w:hint="eastAsia"/>
          <w:color w:val="auto"/>
        </w:rPr>
        <w:t>，一次性支付，□完成全部随访观察后支付</w:t>
      </w:r>
    </w:p>
    <w:p>
      <w:pPr>
        <w:rPr>
          <w:rFonts w:hint="eastAsia"/>
          <w:color w:val="auto"/>
        </w:rPr>
      </w:pPr>
      <w:r>
        <w:rPr>
          <w:rFonts w:hint="eastAsia"/>
          <w:color w:val="auto"/>
          <w:lang w:val="en-US" w:eastAsia="zh-CN"/>
        </w:rPr>
        <w:t>2.受试者是否自愿参加：</w:t>
      </w:r>
      <w:r>
        <w:rPr>
          <w:rFonts w:hint="eastAsia"/>
          <w:color w:val="auto"/>
        </w:rPr>
        <w:t>□是，□否</w:t>
      </w:r>
    </w:p>
    <w:p>
      <w:pPr>
        <w:rPr>
          <w:rFonts w:hint="eastAsia"/>
          <w:color w:val="auto"/>
        </w:rPr>
      </w:pPr>
      <w:r>
        <w:rPr>
          <w:rFonts w:hint="eastAsia"/>
          <w:color w:val="auto"/>
          <w:lang w:val="en-US" w:eastAsia="zh-CN"/>
        </w:rPr>
        <w:t>3.受试者是否可以随时退出：</w:t>
      </w:r>
      <w:r>
        <w:rPr>
          <w:rFonts w:hint="eastAsia"/>
          <w:color w:val="auto"/>
        </w:rPr>
        <w:t>□是，□否</w:t>
      </w:r>
    </w:p>
    <w:p>
      <w:pPr>
        <w:rPr>
          <w:rFonts w:hint="eastAsia" w:eastAsia="宋体"/>
          <w:color w:val="auto"/>
          <w:lang w:val="en-US" w:eastAsia="zh-CN"/>
        </w:rPr>
      </w:pPr>
      <w:r>
        <w:rPr>
          <w:rFonts w:hint="eastAsia"/>
          <w:color w:val="auto"/>
          <w:lang w:val="en-US" w:eastAsia="zh-CN"/>
        </w:rPr>
        <w:t>4.受损害时治疗是否免费：</w:t>
      </w:r>
      <w:r>
        <w:rPr>
          <w:rFonts w:hint="eastAsia"/>
          <w:color w:val="auto"/>
        </w:rPr>
        <w:t>□是，□否</w:t>
      </w:r>
    </w:p>
    <w:p>
      <w:pPr>
        <w:rPr>
          <w:rFonts w:hint="eastAsia"/>
          <w:color w:val="auto"/>
          <w:lang w:eastAsia="zh-CN"/>
        </w:rPr>
      </w:pPr>
    </w:p>
    <w:p>
      <w:pPr>
        <w:rPr>
          <w:color w:val="auto"/>
        </w:rPr>
      </w:pPr>
      <w:r>
        <w:rPr>
          <w:rFonts w:hint="eastAsia"/>
          <w:color w:val="auto"/>
          <w:lang w:eastAsia="zh-CN"/>
        </w:rPr>
        <w:t>四、</w:t>
      </w:r>
      <w:r>
        <w:rPr>
          <w:rFonts w:hint="eastAsia"/>
          <w:color w:val="auto"/>
        </w:rPr>
        <w:t>知情同意的过程</w:t>
      </w:r>
    </w:p>
    <w:p>
      <w:pPr>
        <w:rPr>
          <w:color w:val="auto"/>
        </w:rPr>
      </w:pPr>
      <w:r>
        <w:rPr>
          <w:rFonts w:hint="eastAsia"/>
          <w:color w:val="auto"/>
          <w:lang w:val="en-US" w:eastAsia="zh-CN"/>
        </w:rPr>
        <w:t>1.</w:t>
      </w:r>
      <w:r>
        <w:rPr>
          <w:rFonts w:hint="eastAsia"/>
          <w:color w:val="auto"/>
        </w:rPr>
        <w:t>谁获取知情同意：□医生</w:t>
      </w:r>
      <w:r>
        <w:rPr>
          <w:rFonts w:hint="eastAsia"/>
          <w:color w:val="auto"/>
          <w:lang w:eastAsia="zh-CN"/>
        </w:rPr>
        <w:t>/</w:t>
      </w:r>
      <w:r>
        <w:rPr>
          <w:rFonts w:hint="eastAsia"/>
          <w:color w:val="auto"/>
        </w:rPr>
        <w:t>研究者，□医生，□研究者，□研究护士，□研究助理</w:t>
      </w:r>
    </w:p>
    <w:p>
      <w:pPr>
        <w:rPr>
          <w:color w:val="auto"/>
        </w:rPr>
      </w:pPr>
      <w:r>
        <w:rPr>
          <w:rFonts w:hint="eastAsia"/>
          <w:color w:val="auto"/>
          <w:lang w:val="en-US" w:eastAsia="zh-CN"/>
        </w:rPr>
        <w:t>2.</w:t>
      </w:r>
      <w:r>
        <w:rPr>
          <w:rFonts w:hint="eastAsia"/>
          <w:color w:val="auto"/>
        </w:rPr>
        <w:t>获取知情同意地点：□私密房间</w:t>
      </w:r>
      <w:r>
        <w:rPr>
          <w:rFonts w:hint="eastAsia"/>
          <w:color w:val="auto"/>
          <w:lang w:eastAsia="zh-CN"/>
        </w:rPr>
        <w:t>/</w:t>
      </w:r>
      <w:r>
        <w:rPr>
          <w:rFonts w:hint="eastAsia"/>
          <w:color w:val="auto"/>
        </w:rPr>
        <w:t>受试者接待室，□诊室，□病房</w:t>
      </w:r>
    </w:p>
    <w:p>
      <w:pPr>
        <w:rPr>
          <w:rFonts w:hint="eastAsia"/>
          <w:color w:val="auto"/>
        </w:rPr>
      </w:pPr>
      <w:r>
        <w:rPr>
          <w:rFonts w:hint="eastAsia"/>
          <w:color w:val="auto"/>
          <w:lang w:val="en-US" w:eastAsia="zh-CN"/>
        </w:rPr>
        <w:t>3.</w:t>
      </w:r>
      <w:r>
        <w:rPr>
          <w:rFonts w:hint="eastAsia"/>
          <w:color w:val="auto"/>
        </w:rPr>
        <w:t>知情同意签字：□受试者签字，□法定代理人签字</w:t>
      </w:r>
    </w:p>
    <w:p>
      <w:pPr>
        <w:rPr>
          <w:rFonts w:hint="eastAsia"/>
          <w:color w:val="auto"/>
        </w:rPr>
      </w:pPr>
      <w:r>
        <w:rPr>
          <w:rFonts w:hint="eastAsia"/>
          <w:color w:val="auto"/>
          <w:lang w:val="en-US" w:eastAsia="zh-CN"/>
        </w:rPr>
        <w:t>4.是否存在利用过去用于诊断、治疗的有身份标识的样本进行研究且可以找到该受试者：</w:t>
      </w:r>
      <w:r>
        <w:rPr>
          <w:rFonts w:hint="eastAsia"/>
          <w:color w:val="auto"/>
        </w:rPr>
        <w:t>□是，□否</w:t>
      </w:r>
    </w:p>
    <w:p>
      <w:pPr>
        <w:rPr>
          <w:rFonts w:hint="eastAsia"/>
          <w:color w:val="auto"/>
        </w:rPr>
      </w:pPr>
      <w:r>
        <w:rPr>
          <w:rFonts w:hint="eastAsia"/>
          <w:color w:val="auto"/>
          <w:lang w:val="en-US" w:eastAsia="zh-CN"/>
        </w:rPr>
        <w:t xml:space="preserve">  4.1如果选择了是，是否再次获取知情同意：</w:t>
      </w:r>
      <w:r>
        <w:rPr>
          <w:rFonts w:hint="eastAsia"/>
          <w:color w:val="auto"/>
        </w:rPr>
        <w:t>□是，□否</w:t>
      </w:r>
    </w:p>
    <w:p>
      <w:pPr>
        <w:rPr>
          <w:rFonts w:hint="eastAsia"/>
          <w:color w:val="auto"/>
          <w:lang w:val="en-US" w:eastAsia="zh-CN"/>
        </w:rPr>
      </w:pPr>
      <w:r>
        <w:rPr>
          <w:rFonts w:hint="eastAsia"/>
          <w:color w:val="auto"/>
          <w:lang w:val="en-US" w:eastAsia="zh-CN"/>
        </w:rPr>
        <w:t xml:space="preserve">  4.2 如果4.1选择了是，获取知情同意的方式：</w:t>
      </w:r>
    </w:p>
    <w:p>
      <w:pPr>
        <w:numPr>
          <w:ilvl w:val="0"/>
          <w:numId w:val="2"/>
        </w:numPr>
        <w:rPr>
          <w:rFonts w:hint="eastAsia"/>
          <w:color w:val="auto"/>
          <w:lang w:val="en-US" w:eastAsia="zh-CN"/>
        </w:rPr>
      </w:pPr>
      <w:r>
        <w:rPr>
          <w:rFonts w:hint="eastAsia"/>
          <w:color w:val="auto"/>
          <w:lang w:val="en-US" w:eastAsia="zh-CN"/>
        </w:rPr>
        <w:t>是否存在再次使用生物样本数据库中有身份标识的人体生物学样本或者相关临床病史资料进行研究且可以找到该受试者的情况：</w:t>
      </w:r>
      <w:r>
        <w:rPr>
          <w:rFonts w:hint="eastAsia"/>
          <w:color w:val="auto"/>
        </w:rPr>
        <w:t>□是，□否</w:t>
      </w:r>
    </w:p>
    <w:p>
      <w:pPr>
        <w:rPr>
          <w:rFonts w:hint="eastAsia"/>
          <w:color w:val="auto"/>
        </w:rPr>
      </w:pPr>
      <w:r>
        <w:rPr>
          <w:rFonts w:hint="eastAsia"/>
          <w:color w:val="auto"/>
          <w:lang w:val="en-US" w:eastAsia="zh-CN"/>
        </w:rPr>
        <w:t xml:space="preserve">  5.1如果选择了是，是否再次获取知情同意：</w:t>
      </w:r>
      <w:r>
        <w:rPr>
          <w:rFonts w:hint="eastAsia"/>
          <w:color w:val="auto"/>
        </w:rPr>
        <w:t>□是，□否</w:t>
      </w:r>
    </w:p>
    <w:p>
      <w:pPr>
        <w:rPr>
          <w:rFonts w:hint="eastAsia"/>
          <w:color w:val="auto"/>
          <w:lang w:val="en-US" w:eastAsia="zh-CN"/>
        </w:rPr>
      </w:pPr>
      <w:r>
        <w:rPr>
          <w:rFonts w:hint="eastAsia"/>
          <w:color w:val="auto"/>
          <w:lang w:val="en-US" w:eastAsia="zh-CN"/>
        </w:rPr>
        <w:t xml:space="preserve">  5.2 如果5.1选择了是，获取知情同意的方式：</w:t>
      </w:r>
    </w:p>
    <w:p>
      <w:pPr>
        <w:numPr>
          <w:ilvl w:val="0"/>
          <w:numId w:val="2"/>
        </w:numPr>
        <w:rPr>
          <w:color w:val="auto"/>
        </w:rPr>
      </w:pPr>
      <w:r>
        <w:rPr>
          <w:rFonts w:hint="eastAsia"/>
          <w:color w:val="auto"/>
        </w:rPr>
        <w:t>知情同意的例外：□否，□是请填写下列选项</w:t>
      </w:r>
    </w:p>
    <w:p>
      <w:pPr>
        <w:rPr>
          <w:color w:val="auto"/>
        </w:rPr>
      </w:pPr>
      <w:r>
        <w:rPr>
          <w:rFonts w:hint="eastAsia"/>
          <w:color w:val="auto"/>
          <w:lang w:val="en-US" w:eastAsia="zh-CN"/>
        </w:rPr>
        <w:t xml:space="preserve">     </w:t>
      </w:r>
      <w:r>
        <w:rPr>
          <w:rFonts w:hint="eastAsia"/>
          <w:color w:val="auto"/>
        </w:rPr>
        <w:t>□申请免除知情同意签字</w:t>
      </w:r>
      <w:r>
        <w:rPr>
          <w:rFonts w:hint="eastAsia"/>
          <w:color w:val="auto"/>
          <w:lang w:eastAsia="zh-CN"/>
        </w:rPr>
        <w:t>：</w:t>
      </w:r>
      <w:r>
        <w:rPr>
          <w:rFonts w:hint="eastAsia" w:ascii="宋体" w:hAnsi="宋体" w:eastAsia="宋体" w:cs="宋体"/>
          <w:color w:val="auto"/>
        </w:rPr>
        <w:t>利用可识别身份信息的人体材料或者数据进行研究，已无法找到该受试者，且研究项目不涉及个人隐私和商业利益的</w:t>
      </w:r>
      <w:r>
        <w:rPr>
          <w:rFonts w:hint="eastAsia"/>
          <w:color w:val="auto"/>
        </w:rPr>
        <w:t>。</w:t>
      </w:r>
    </w:p>
    <w:p>
      <w:pPr>
        <w:rPr>
          <w:rFonts w:hint="eastAsia" w:ascii="宋体" w:hAnsi="宋体" w:eastAsia="宋体" w:cs="宋体"/>
          <w:color w:val="auto"/>
        </w:rPr>
      </w:pPr>
      <w:r>
        <w:rPr>
          <w:rFonts w:hint="eastAsia"/>
          <w:color w:val="auto"/>
          <w:lang w:val="en-US" w:eastAsia="zh-CN"/>
        </w:rPr>
        <w:t xml:space="preserve">     </w:t>
      </w:r>
      <w:r>
        <w:rPr>
          <w:rFonts w:hint="eastAsia"/>
          <w:color w:val="auto"/>
        </w:rPr>
        <w:t>□申请免除知情同意签字</w:t>
      </w:r>
      <w:r>
        <w:rPr>
          <w:rFonts w:hint="eastAsia"/>
          <w:color w:val="auto"/>
          <w:lang w:eastAsia="zh-CN"/>
        </w:rPr>
        <w:t>：</w:t>
      </w:r>
      <w:r>
        <w:rPr>
          <w:rFonts w:hint="eastAsia" w:ascii="宋体" w:hAnsi="宋体" w:eastAsia="宋体" w:cs="宋体"/>
          <w:color w:val="auto"/>
        </w:rPr>
        <w:t>生物样本捐献者已经签署了知情同意书，同意所捐献样本及相关信息可用于所有医学研究的。</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480" w:firstLineChars="200"/>
        <w:jc w:val="left"/>
        <w:textAlignment w:val="auto"/>
        <w:outlineLvl w:val="9"/>
        <w:rPr>
          <w:rFonts w:hint="eastAsia"/>
          <w:color w:val="auto"/>
          <w:lang w:eastAsia="zh-CN"/>
        </w:rPr>
      </w:pPr>
    </w:p>
    <w:p>
      <w:pPr>
        <w:rPr>
          <w:color w:val="auto"/>
        </w:rPr>
      </w:pPr>
      <w:r>
        <w:rPr>
          <w:rFonts w:hint="eastAsia"/>
          <w:color w:val="auto"/>
          <w:lang w:eastAsia="zh-CN"/>
        </w:rPr>
        <w:t>五、</w:t>
      </w:r>
      <w:r>
        <w:rPr>
          <w:rFonts w:hint="eastAsia"/>
          <w:color w:val="auto"/>
        </w:rPr>
        <w:t>主要研究者信息</w:t>
      </w:r>
    </w:p>
    <w:p>
      <w:pPr>
        <w:rPr>
          <w:rFonts w:hint="eastAsia"/>
          <w:color w:val="auto"/>
        </w:rPr>
      </w:pPr>
      <w:r>
        <w:rPr>
          <w:rFonts w:hint="eastAsia"/>
          <w:color w:val="auto"/>
          <w:lang w:val="en-US" w:eastAsia="zh-CN"/>
        </w:rPr>
        <w:t>1.</w:t>
      </w:r>
      <w:r>
        <w:rPr>
          <w:rFonts w:hint="eastAsia"/>
          <w:color w:val="auto"/>
        </w:rPr>
        <w:t>主要研究者声明</w:t>
      </w:r>
      <w:r>
        <w:rPr>
          <w:rFonts w:hint="eastAsia"/>
          <w:color w:val="auto"/>
          <w:lang w:val="en-US" w:eastAsia="zh-CN"/>
        </w:rPr>
        <w:t xml:space="preserve">: </w:t>
      </w:r>
      <w:r>
        <w:rPr>
          <w:rFonts w:hint="eastAsia"/>
          <w:color w:val="auto"/>
        </w:rPr>
        <w:t>□本人于该研究项目不存在利益冲突，</w:t>
      </w:r>
    </w:p>
    <w:p>
      <w:pPr>
        <w:rPr>
          <w:color w:val="auto"/>
        </w:rPr>
      </w:pPr>
      <w:r>
        <w:rPr>
          <w:rFonts w:hint="eastAsia"/>
          <w:color w:val="auto"/>
          <w:lang w:val="en-US" w:eastAsia="zh-CN"/>
        </w:rPr>
        <w:t xml:space="preserve">                 </w:t>
      </w:r>
      <w:r>
        <w:rPr>
          <w:rFonts w:hint="eastAsia"/>
          <w:color w:val="auto"/>
        </w:rPr>
        <w:t>□本人与该研究项目存在利益冲突</w:t>
      </w:r>
    </w:p>
    <w:p>
      <w:pPr>
        <w:rPr>
          <w:color w:val="auto"/>
        </w:rPr>
      </w:pPr>
      <w:r>
        <w:rPr>
          <w:rFonts w:hint="eastAsia"/>
          <w:color w:val="auto"/>
          <w:lang w:val="en-US" w:eastAsia="zh-CN"/>
        </w:rPr>
        <w:t>2.</w:t>
      </w:r>
      <w:r>
        <w:rPr>
          <w:rFonts w:hint="eastAsia"/>
          <w:color w:val="auto"/>
        </w:rPr>
        <w:t>主要研究者负责的在研项目数：       项</w:t>
      </w:r>
    </w:p>
    <w:p>
      <w:pPr>
        <w:rPr>
          <w:color w:val="auto"/>
        </w:rPr>
      </w:pPr>
      <w:r>
        <w:rPr>
          <w:rFonts w:hint="eastAsia"/>
          <w:color w:val="auto"/>
          <w:lang w:val="en-US" w:eastAsia="zh-CN"/>
        </w:rPr>
        <w:t>3.</w:t>
      </w:r>
      <w:r>
        <w:rPr>
          <w:rFonts w:hint="eastAsia"/>
          <w:color w:val="auto"/>
        </w:rPr>
        <w:t>主要研究者负责的在研项目中，与本项目的目标疾病相同的项目数：       项</w:t>
      </w:r>
    </w:p>
    <w:tbl>
      <w:tblPr>
        <w:tblStyle w:val="26"/>
        <w:tblW w:w="927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30"/>
        <w:gridCol w:w="2130"/>
        <w:gridCol w:w="2131"/>
        <w:gridCol w:w="28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130" w:type="dxa"/>
            <w:vAlign w:val="center"/>
          </w:tcPr>
          <w:p>
            <w:pPr>
              <w:pStyle w:val="28"/>
              <w:keepNext w:val="0"/>
              <w:keepLines w:val="0"/>
              <w:suppressLineNumbers w:val="0"/>
              <w:spacing w:before="0" w:beforeAutospacing="0" w:after="0" w:afterAutospacing="0"/>
              <w:ind w:left="0" w:right="0"/>
              <w:rPr>
                <w:rFonts w:hint="default"/>
                <w:color w:val="auto"/>
              </w:rPr>
            </w:pPr>
            <w:r>
              <w:rPr>
                <w:rFonts w:hint="eastAsia"/>
                <w:color w:val="auto"/>
              </w:rPr>
              <w:t>申请人责任声明</w:t>
            </w:r>
          </w:p>
        </w:tc>
        <w:tc>
          <w:tcPr>
            <w:tcW w:w="7140" w:type="dxa"/>
            <w:gridSpan w:val="3"/>
            <w:vAlign w:val="center"/>
          </w:tcPr>
          <w:p>
            <w:pPr>
              <w:pStyle w:val="28"/>
              <w:keepNext w:val="0"/>
              <w:keepLines w:val="0"/>
              <w:suppressLineNumbers w:val="0"/>
              <w:spacing w:before="0" w:beforeAutospacing="0" w:after="0" w:afterAutospacing="0"/>
              <w:ind w:left="0" w:leftChars="0" w:right="0" w:firstLine="0" w:firstLineChars="0"/>
              <w:rPr>
                <w:rFonts w:hint="default"/>
                <w:color w:val="auto"/>
              </w:rPr>
            </w:pPr>
            <w:r>
              <w:rPr>
                <w:rFonts w:hint="eastAsia"/>
                <w:color w:val="auto"/>
              </w:rPr>
              <w:t>我将遵循GCP方案以及</w:t>
            </w:r>
            <w:r>
              <w:rPr>
                <w:rFonts w:hint="eastAsia"/>
                <w:color w:val="auto"/>
                <w:lang w:eastAsia="zh-CN"/>
              </w:rPr>
              <w:t>临床试验伦理委员会</w:t>
            </w:r>
            <w:r>
              <w:rPr>
                <w:rFonts w:hint="eastAsia"/>
                <w:color w:val="auto"/>
              </w:rPr>
              <w:t>的要求，开展本项临床研究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130" w:type="dxa"/>
            <w:vAlign w:val="center"/>
          </w:tcPr>
          <w:p>
            <w:pPr>
              <w:pStyle w:val="28"/>
              <w:keepNext w:val="0"/>
              <w:keepLines w:val="0"/>
              <w:suppressLineNumbers w:val="0"/>
              <w:spacing w:before="0" w:beforeAutospacing="0" w:after="0" w:afterAutospacing="0"/>
              <w:ind w:left="0" w:right="0"/>
              <w:rPr>
                <w:rFonts w:hint="default"/>
                <w:color w:val="auto"/>
              </w:rPr>
            </w:pPr>
            <w:r>
              <w:rPr>
                <w:rFonts w:hint="eastAsia"/>
                <w:color w:val="auto"/>
              </w:rPr>
              <w:t>申请人签名</w:t>
            </w:r>
          </w:p>
        </w:tc>
        <w:tc>
          <w:tcPr>
            <w:tcW w:w="2130" w:type="dxa"/>
            <w:vAlign w:val="center"/>
          </w:tcPr>
          <w:p>
            <w:pPr>
              <w:pStyle w:val="28"/>
              <w:keepNext w:val="0"/>
              <w:keepLines w:val="0"/>
              <w:suppressLineNumbers w:val="0"/>
              <w:spacing w:before="0" w:beforeAutospacing="0" w:after="0" w:afterAutospacing="0"/>
              <w:ind w:left="0" w:right="0"/>
              <w:rPr>
                <w:rFonts w:hint="default"/>
                <w:color w:val="auto"/>
              </w:rPr>
            </w:pPr>
          </w:p>
        </w:tc>
        <w:tc>
          <w:tcPr>
            <w:tcW w:w="2131" w:type="dxa"/>
            <w:vAlign w:val="center"/>
          </w:tcPr>
          <w:p>
            <w:pPr>
              <w:pStyle w:val="28"/>
              <w:keepNext w:val="0"/>
              <w:keepLines w:val="0"/>
              <w:suppressLineNumbers w:val="0"/>
              <w:spacing w:before="0" w:beforeAutospacing="0" w:after="0" w:afterAutospacing="0"/>
              <w:ind w:left="0" w:right="0"/>
              <w:rPr>
                <w:rFonts w:hint="default"/>
                <w:color w:val="auto"/>
              </w:rPr>
            </w:pPr>
            <w:r>
              <w:rPr>
                <w:rFonts w:hint="eastAsia"/>
                <w:color w:val="auto"/>
              </w:rPr>
              <w:t>日期</w:t>
            </w:r>
          </w:p>
        </w:tc>
        <w:tc>
          <w:tcPr>
            <w:tcW w:w="2879" w:type="dxa"/>
            <w:vAlign w:val="center"/>
          </w:tcPr>
          <w:p>
            <w:pPr>
              <w:pStyle w:val="28"/>
              <w:keepNext w:val="0"/>
              <w:keepLines w:val="0"/>
              <w:suppressLineNumbers w:val="0"/>
              <w:spacing w:before="0" w:beforeAutospacing="0" w:after="0" w:afterAutospacing="0"/>
              <w:ind w:left="0" w:right="0"/>
              <w:rPr>
                <w:rFonts w:hint="default"/>
                <w:color w:val="auto"/>
              </w:rPr>
            </w:pPr>
          </w:p>
          <w:p>
            <w:pPr>
              <w:pStyle w:val="28"/>
              <w:keepNext w:val="0"/>
              <w:keepLines w:val="0"/>
              <w:suppressLineNumbers w:val="0"/>
              <w:spacing w:before="0" w:beforeAutospacing="0" w:after="0" w:afterAutospacing="0"/>
              <w:ind w:left="0" w:right="0"/>
              <w:rPr>
                <w:rFonts w:hint="default"/>
                <w:color w:val="auto"/>
              </w:rPr>
            </w:pPr>
            <w:r>
              <w:rPr>
                <w:rFonts w:hint="eastAsia"/>
                <w:color w:val="auto"/>
              </w:rPr>
              <w:t>年   月   日</w:t>
            </w:r>
          </w:p>
          <w:p>
            <w:pPr>
              <w:pStyle w:val="28"/>
              <w:keepNext w:val="0"/>
              <w:keepLines w:val="0"/>
              <w:suppressLineNumbers w:val="0"/>
              <w:spacing w:before="0" w:beforeAutospacing="0" w:after="0" w:afterAutospacing="0"/>
              <w:ind w:left="0" w:right="0"/>
              <w:rPr>
                <w:rFonts w:hint="default"/>
                <w:color w:val="auto"/>
              </w:rPr>
            </w:pPr>
          </w:p>
        </w:tc>
      </w:tr>
    </w:tbl>
    <w:p>
      <w:pPr>
        <w:ind w:left="0" w:leftChars="0" w:firstLine="0" w:firstLineChars="0"/>
        <w:rPr>
          <w:rFonts w:ascii="宋体" w:hAnsi="宋体" w:cs="宋体"/>
        </w:rPr>
      </w:pPr>
    </w:p>
    <w:sectPr>
      <w:headerReference r:id="rId3" w:type="default"/>
      <w:footerReference r:id="rId4" w:type="default"/>
      <w:pgSz w:w="11906" w:h="16838"/>
      <w:pgMar w:top="1418" w:right="1191" w:bottom="1474" w:left="1474" w:header="1474" w:footer="964" w:gutter="0"/>
      <w:pgNumType w:fmt="decimal"/>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 w:name="等线">
    <w:altName w:val="宋体"/>
    <w:panose1 w:val="00000000000000000000"/>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Lucida Sans">
    <w:panose1 w:val="020B0602030504020204"/>
    <w:charset w:val="00"/>
    <w:family w:val="auto"/>
    <w:pitch w:val="default"/>
    <w:sig w:usb0="00000003" w:usb1="00000000" w:usb2="00000000" w:usb3="00000000" w:csb0="20000001" w:csb1="00000000"/>
  </w:font>
  <w:font w:name="Palatino Linotype">
    <w:panose1 w:val="02040502050505030304"/>
    <w:charset w:val="00"/>
    <w:family w:val="auto"/>
    <w:pitch w:val="default"/>
    <w:sig w:usb0="E0000287" w:usb1="40000013" w:usb2="00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Arial">
    <w:panose1 w:val="020B0604020202020204"/>
    <w:charset w:val="00"/>
    <w:family w:val="auto"/>
    <w:pitch w:val="default"/>
    <w:sig w:usb0="E0002AFF" w:usb1="C0007843" w:usb2="00000009" w:usb3="00000000" w:csb0="400001FF" w:csb1="FFFF0000"/>
  </w:font>
  <w:font w:name="Wingdings">
    <w:panose1 w:val="05000000000000000000"/>
    <w:charset w:val="00"/>
    <w:family w:val="auto"/>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ì.">
    <w:altName w:val="黑体"/>
    <w:panose1 w:val="00000000000000000000"/>
    <w:charset w:val="86"/>
    <w:family w:val="roman"/>
    <w:pitch w:val="default"/>
    <w:sig w:usb0="00000000" w:usb1="00000000" w:usb2="00000010" w:usb3="00000000" w:csb0="00040000" w:csb1="00000000"/>
  </w:font>
  <w:font w:name="方正小标宋简体">
    <w:altName w:val="Arial Unicode MS"/>
    <w:panose1 w:val="03000509000000000000"/>
    <w:charset w:val="86"/>
    <w:family w:val="script"/>
    <w:pitch w:val="default"/>
    <w:sig w:usb0="00000000" w:usb1="00000000" w:usb2="00000010" w:usb3="00000000" w:csb0="00040000" w:csb1="00000000"/>
  </w:font>
  <w:font w:name="@宋体">
    <w:panose1 w:val="02010600030101010101"/>
    <w:charset w:val="86"/>
    <w:family w:val="auto"/>
    <w:pitch w:val="default"/>
    <w:sig w:usb0="00000003" w:usb1="288F0000" w:usb2="00000006" w:usb3="00000000" w:csb0="00040001" w:csb1="00000000"/>
  </w:font>
  <w:font w:name="@黑体">
    <w:panose1 w:val="02010609060101010101"/>
    <w:charset w:val="86"/>
    <w:family w:val="auto"/>
    <w:pitch w:val="default"/>
    <w:sig w:usb0="800002BF" w:usb1="38CF7CFA" w:usb2="00000016" w:usb3="00000000" w:csb0="00040001" w:csb1="00000000"/>
  </w:font>
  <w:font w:name="Meiryo UI">
    <w:panose1 w:val="020B0604030504040204"/>
    <w:charset w:val="80"/>
    <w:family w:val="auto"/>
    <w:pitch w:val="default"/>
    <w:sig w:usb0="E10102FF" w:usb1="EAC7FFFF" w:usb2="00010012" w:usb3="00000000" w:csb0="6002009F" w:csb1="DFD70000"/>
  </w:font>
  <w:font w:name="Calibri Light">
    <w:altName w:val="Calibri"/>
    <w:panose1 w:val="020F0302020204030204"/>
    <w:charset w:val="00"/>
    <w:family w:val="auto"/>
    <w:pitch w:val="default"/>
    <w:sig w:usb0="00000000" w:usb1="00000000" w:usb2="00000000" w:usb3="00000000" w:csb0="2000019F"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隶书">
    <w:panose1 w:val="02010800040101010101"/>
    <w:charset w:val="86"/>
    <w:family w:val="auto"/>
    <w:pitch w:val="default"/>
    <w:sig w:usb0="00000001" w:usb1="080F0000" w:usb2="00000000" w:usb3="00000000" w:csb0="00040000" w:csb1="00000000"/>
  </w:font>
  <w:font w:name="叶根友毛笔行书2.0版">
    <w:altName w:val="宋体"/>
    <w:panose1 w:val="02010601030101010101"/>
    <w:charset w:val="86"/>
    <w:family w:val="auto"/>
    <w:pitch w:val="default"/>
    <w:sig w:usb0="00000000" w:usb1="00000000" w:usb2="00000000" w:usb3="00000000" w:csb0="00040000" w:csb1="00000000"/>
  </w:font>
  <w:font w:name="方正兰亭超细黑简体">
    <w:altName w:val="黑体"/>
    <w:panose1 w:val="02000000000000000000"/>
    <w:charset w:val="86"/>
    <w:family w:val="auto"/>
    <w:pitch w:val="default"/>
    <w:sig w:usb0="00000000" w:usb1="0000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隶书">
    <w:panose1 w:val="0201050906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MS Gothic">
    <w:panose1 w:val="020B0609070205080204"/>
    <w:charset w:val="80"/>
    <w:family w:val="modern"/>
    <w:pitch w:val="default"/>
    <w:sig w:usb0="E00002FF" w:usb1="6AC7FDFB" w:usb2="00000012" w:usb3="00000000" w:csb0="4002009F" w:csb1="DFD70000"/>
  </w:font>
  <w:font w:name="Segoe UI Symbol">
    <w:panose1 w:val="020B0502040204020203"/>
    <w:charset w:val="00"/>
    <w:family w:val="swiss"/>
    <w:pitch w:val="default"/>
    <w:sig w:usb0="8000006F" w:usb1="1200FBEF" w:usb2="0004C000" w:usb3="00000000" w:csb0="00000001" w:csb1="40000000"/>
  </w:font>
  <w:font w:name="Yu Gothic UI">
    <w:altName w:val="MS UI Gothic"/>
    <w:panose1 w:val="020B0500000000000000"/>
    <w:charset w:val="80"/>
    <w:family w:val="swiss"/>
    <w:pitch w:val="default"/>
    <w:sig w:usb0="00000000" w:usb1="00000000" w:usb2="00000016" w:usb3="00000000" w:csb0="0002009F" w:csb1="00000000"/>
  </w:font>
  <w:font w:name="Helvetica">
    <w:altName w:val="Arial"/>
    <w:panose1 w:val="020B0604020202020204"/>
    <w:charset w:val="00"/>
    <w:family w:val="swiss"/>
    <w:pitch w:val="default"/>
    <w:sig w:usb0="00000000" w:usb1="00000000" w:usb2="00000000" w:usb3="00000000" w:csb0="00000001" w:csb1="00000000"/>
  </w:font>
  <w:font w:name="MS UI Gothic">
    <w:panose1 w:val="020B0600070205080204"/>
    <w:charset w:val="80"/>
    <w:family w:val="auto"/>
    <w:pitch w:val="default"/>
    <w:sig w:usb0="E00002FF" w:usb1="6AC7FDFB" w:usb2="00000012" w:usb3="00000000" w:csb0="4002009F" w:csb1="DFD70000"/>
  </w:font>
  <w:font w:name="Calibri">
    <w:panose1 w:val="020F0502020204030204"/>
    <w:charset w:val="86"/>
    <w:family w:val="auto"/>
    <w:pitch w:val="default"/>
    <w:sig w:usb0="E10002FF" w:usb1="4000ACFF" w:usb2="00000009" w:usb3="00000000" w:csb0="2000019F" w:csb1="00000000"/>
  </w:font>
  <w:font w:name="ArialMT">
    <w:altName w:val="宋体"/>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rFonts w:ascii="Calibri" w:hAnsi="Calibri" w:eastAsia="宋体" w:cs="黑体"/>
        <w:kern w:val="2"/>
        <w:sz w:val="18"/>
        <w:szCs w:val="18"/>
        <w:lang w:val="en-US" w:eastAsia="zh-CN" w:bidi="ar-SA"/>
      </w:rPr>
      <w:pict>
        <v:rect id="文本框 199" o:spid="_x0000_s3074" o:spt="1" style="position:absolute;left:0pt;margin-top:0pt;height:144pt;width:144pt;mso-position-horizontal:center;mso-position-horizontal-relative:margin;mso-wrap-style:none;z-index:25165824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snapToGrid w:val="0"/>
                  <w:rPr>
                    <w:rFonts w:eastAsia="宋体"/>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w:t>
                </w:r>
                <w:r>
                  <w:rPr>
                    <w:rFonts w:hint="eastAsia"/>
                    <w:sz w:val="18"/>
                  </w:rPr>
                  <w:fldChar w:fldCharType="end"/>
                </w:r>
              </w:p>
            </w:txbxContent>
          </v:textbox>
        </v:rect>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left="0" w:leftChars="0" w:firstLine="0" w:firstLineChars="0"/>
      <w:jc w:val="both"/>
      <w:rPr>
        <w:rFonts w:eastAsia="宋体"/>
      </w:rPr>
    </w:pPr>
    <w:r>
      <w:rPr>
        <w:rFonts w:hint="eastAsia"/>
        <w:lang w:eastAsia="zh-CN"/>
      </w:rPr>
      <w:t>广州爱尔眼科医院</w:t>
    </w:r>
    <w:r>
      <w:rPr>
        <w:rFonts w:hint="eastAsia"/>
        <w:lang w:val="en-US" w:eastAsia="zh-CN"/>
      </w:rPr>
      <w:t xml:space="preserve">                                                                    </w:t>
    </w:r>
    <w:r>
      <w:rPr>
        <w:rFonts w:hint="eastAsia"/>
        <w:lang w:eastAsia="zh-CN"/>
      </w:rPr>
      <w:t>临床试验伦理委员会</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D7C81B"/>
    <w:multiLevelType w:val="singleLevel"/>
    <w:tmpl w:val="58D7C81B"/>
    <w:lvl w:ilvl="0" w:tentative="0">
      <w:start w:val="3"/>
      <w:numFmt w:val="chineseCounting"/>
      <w:suff w:val="nothing"/>
      <w:lvlText w:val="%1、"/>
      <w:lvlJc w:val="left"/>
    </w:lvl>
  </w:abstractNum>
  <w:abstractNum w:abstractNumId="1">
    <w:nsid w:val="58D7CA15"/>
    <w:multiLevelType w:val="singleLevel"/>
    <w:tmpl w:val="58D7CA15"/>
    <w:lvl w:ilvl="0" w:tentative="0">
      <w:start w:val="5"/>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0"/>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rsids>
    <w:rsidRoot w:val="00000000"/>
    <w:rsid w:val="00341E1B"/>
    <w:rsid w:val="01003385"/>
    <w:rsid w:val="012D0CB7"/>
    <w:rsid w:val="031A6502"/>
    <w:rsid w:val="032C3C23"/>
    <w:rsid w:val="04447134"/>
    <w:rsid w:val="044A13E2"/>
    <w:rsid w:val="04ED0DF0"/>
    <w:rsid w:val="04FB460B"/>
    <w:rsid w:val="05051E13"/>
    <w:rsid w:val="054B4EEF"/>
    <w:rsid w:val="05AA5B76"/>
    <w:rsid w:val="05AC685E"/>
    <w:rsid w:val="05B93954"/>
    <w:rsid w:val="05F30E92"/>
    <w:rsid w:val="06325EAA"/>
    <w:rsid w:val="06AB6D58"/>
    <w:rsid w:val="072753A1"/>
    <w:rsid w:val="08552B00"/>
    <w:rsid w:val="09114509"/>
    <w:rsid w:val="091A04B8"/>
    <w:rsid w:val="0A2D12BC"/>
    <w:rsid w:val="0B717CA6"/>
    <w:rsid w:val="0B7F3665"/>
    <w:rsid w:val="0B9078A1"/>
    <w:rsid w:val="0C2D4738"/>
    <w:rsid w:val="0C462689"/>
    <w:rsid w:val="0C8A2905"/>
    <w:rsid w:val="0CF23CAE"/>
    <w:rsid w:val="0CFE4E06"/>
    <w:rsid w:val="0D082299"/>
    <w:rsid w:val="0D9D1D2A"/>
    <w:rsid w:val="0DA065B6"/>
    <w:rsid w:val="0DBA4D15"/>
    <w:rsid w:val="0DC463BF"/>
    <w:rsid w:val="0DF82911"/>
    <w:rsid w:val="0E246A74"/>
    <w:rsid w:val="0EEC6E83"/>
    <w:rsid w:val="0F090206"/>
    <w:rsid w:val="0F8A7169"/>
    <w:rsid w:val="10402FC1"/>
    <w:rsid w:val="10B97807"/>
    <w:rsid w:val="117F5939"/>
    <w:rsid w:val="11A776A2"/>
    <w:rsid w:val="11BB649F"/>
    <w:rsid w:val="11E9622F"/>
    <w:rsid w:val="121E5A0E"/>
    <w:rsid w:val="128C25DC"/>
    <w:rsid w:val="12C27433"/>
    <w:rsid w:val="13022843"/>
    <w:rsid w:val="13684C9E"/>
    <w:rsid w:val="13723D58"/>
    <w:rsid w:val="13A54CA0"/>
    <w:rsid w:val="147B3F11"/>
    <w:rsid w:val="14DF1B71"/>
    <w:rsid w:val="14E413CF"/>
    <w:rsid w:val="159662A3"/>
    <w:rsid w:val="162F3384"/>
    <w:rsid w:val="167443FF"/>
    <w:rsid w:val="16B40DAC"/>
    <w:rsid w:val="16EA5962"/>
    <w:rsid w:val="17A835A0"/>
    <w:rsid w:val="183A2BFE"/>
    <w:rsid w:val="188C7A98"/>
    <w:rsid w:val="18E524B8"/>
    <w:rsid w:val="1940053D"/>
    <w:rsid w:val="1A0F493E"/>
    <w:rsid w:val="1A4E2FFE"/>
    <w:rsid w:val="1A707CDD"/>
    <w:rsid w:val="1AE42DA9"/>
    <w:rsid w:val="1B472F61"/>
    <w:rsid w:val="1B73777F"/>
    <w:rsid w:val="1C7D134C"/>
    <w:rsid w:val="1D364712"/>
    <w:rsid w:val="1D695750"/>
    <w:rsid w:val="1DD81C59"/>
    <w:rsid w:val="1DE80088"/>
    <w:rsid w:val="1E0D386C"/>
    <w:rsid w:val="1E5C0D73"/>
    <w:rsid w:val="1E784A7C"/>
    <w:rsid w:val="1ED455BA"/>
    <w:rsid w:val="1F31364B"/>
    <w:rsid w:val="1F563D81"/>
    <w:rsid w:val="202D1827"/>
    <w:rsid w:val="210378C5"/>
    <w:rsid w:val="21D91451"/>
    <w:rsid w:val="21EC6E84"/>
    <w:rsid w:val="22B20569"/>
    <w:rsid w:val="23645218"/>
    <w:rsid w:val="23B301FE"/>
    <w:rsid w:val="23E177B0"/>
    <w:rsid w:val="24670E04"/>
    <w:rsid w:val="25224B3C"/>
    <w:rsid w:val="257C1E47"/>
    <w:rsid w:val="25BF7B15"/>
    <w:rsid w:val="25DD3491"/>
    <w:rsid w:val="25EE277C"/>
    <w:rsid w:val="26C3569C"/>
    <w:rsid w:val="27162229"/>
    <w:rsid w:val="27CD0738"/>
    <w:rsid w:val="28443D72"/>
    <w:rsid w:val="2848566A"/>
    <w:rsid w:val="287E29B2"/>
    <w:rsid w:val="29755146"/>
    <w:rsid w:val="2A021A48"/>
    <w:rsid w:val="2A2B6652"/>
    <w:rsid w:val="2AAF0241"/>
    <w:rsid w:val="2CA10CE9"/>
    <w:rsid w:val="2D174841"/>
    <w:rsid w:val="2D70052E"/>
    <w:rsid w:val="2D9C670A"/>
    <w:rsid w:val="2E0125B2"/>
    <w:rsid w:val="2E6648EF"/>
    <w:rsid w:val="2EBF102D"/>
    <w:rsid w:val="2F1531C0"/>
    <w:rsid w:val="2F4F0175"/>
    <w:rsid w:val="2FED6D09"/>
    <w:rsid w:val="31215A1A"/>
    <w:rsid w:val="31961D86"/>
    <w:rsid w:val="31A20DDB"/>
    <w:rsid w:val="32D13393"/>
    <w:rsid w:val="334B1B46"/>
    <w:rsid w:val="3394540A"/>
    <w:rsid w:val="33A1040A"/>
    <w:rsid w:val="34127483"/>
    <w:rsid w:val="34B42E9B"/>
    <w:rsid w:val="35227601"/>
    <w:rsid w:val="353E62BA"/>
    <w:rsid w:val="35A328C7"/>
    <w:rsid w:val="364121A6"/>
    <w:rsid w:val="365A1BA0"/>
    <w:rsid w:val="36B167E9"/>
    <w:rsid w:val="36D16369"/>
    <w:rsid w:val="38642E45"/>
    <w:rsid w:val="386B55F2"/>
    <w:rsid w:val="38F059DF"/>
    <w:rsid w:val="38F907C2"/>
    <w:rsid w:val="39237123"/>
    <w:rsid w:val="392D1BDA"/>
    <w:rsid w:val="394E38FE"/>
    <w:rsid w:val="39DA0370"/>
    <w:rsid w:val="3AC32788"/>
    <w:rsid w:val="3BFC630A"/>
    <w:rsid w:val="3CE37CDC"/>
    <w:rsid w:val="3D0C448D"/>
    <w:rsid w:val="3E3F42F2"/>
    <w:rsid w:val="3F545AA2"/>
    <w:rsid w:val="3FA7752F"/>
    <w:rsid w:val="405E2BB7"/>
    <w:rsid w:val="407B5373"/>
    <w:rsid w:val="426F33C8"/>
    <w:rsid w:val="43622525"/>
    <w:rsid w:val="43A734C0"/>
    <w:rsid w:val="4575135C"/>
    <w:rsid w:val="45D0481A"/>
    <w:rsid w:val="45EA5910"/>
    <w:rsid w:val="4602792E"/>
    <w:rsid w:val="4620561B"/>
    <w:rsid w:val="469B6747"/>
    <w:rsid w:val="472003F5"/>
    <w:rsid w:val="47572740"/>
    <w:rsid w:val="477104B1"/>
    <w:rsid w:val="47D8540D"/>
    <w:rsid w:val="482560AA"/>
    <w:rsid w:val="482E2D07"/>
    <w:rsid w:val="48385A4D"/>
    <w:rsid w:val="488F4E39"/>
    <w:rsid w:val="489D02FF"/>
    <w:rsid w:val="49600EF8"/>
    <w:rsid w:val="4A500EFF"/>
    <w:rsid w:val="4AB458B7"/>
    <w:rsid w:val="4B0B38EC"/>
    <w:rsid w:val="4B553FDB"/>
    <w:rsid w:val="4BA879FA"/>
    <w:rsid w:val="4CA25AB0"/>
    <w:rsid w:val="4CBB1A04"/>
    <w:rsid w:val="4CDC548B"/>
    <w:rsid w:val="4D147086"/>
    <w:rsid w:val="4DFC75A4"/>
    <w:rsid w:val="4E45262D"/>
    <w:rsid w:val="4E52531B"/>
    <w:rsid w:val="4FD57AFD"/>
    <w:rsid w:val="50152361"/>
    <w:rsid w:val="50325160"/>
    <w:rsid w:val="5087500A"/>
    <w:rsid w:val="50BF34B7"/>
    <w:rsid w:val="50EB2686"/>
    <w:rsid w:val="50EF02D2"/>
    <w:rsid w:val="51137710"/>
    <w:rsid w:val="51265315"/>
    <w:rsid w:val="51304075"/>
    <w:rsid w:val="51D10C62"/>
    <w:rsid w:val="51DA2E99"/>
    <w:rsid w:val="528A5A40"/>
    <w:rsid w:val="5298684B"/>
    <w:rsid w:val="53A41931"/>
    <w:rsid w:val="547426F7"/>
    <w:rsid w:val="54892690"/>
    <w:rsid w:val="55574E86"/>
    <w:rsid w:val="55635626"/>
    <w:rsid w:val="55A0307F"/>
    <w:rsid w:val="560D720B"/>
    <w:rsid w:val="565C1A31"/>
    <w:rsid w:val="5700108B"/>
    <w:rsid w:val="57751094"/>
    <w:rsid w:val="57847098"/>
    <w:rsid w:val="5790192F"/>
    <w:rsid w:val="58375CD3"/>
    <w:rsid w:val="58B70029"/>
    <w:rsid w:val="58C02E98"/>
    <w:rsid w:val="5913384A"/>
    <w:rsid w:val="595E2189"/>
    <w:rsid w:val="59756D38"/>
    <w:rsid w:val="59F96566"/>
    <w:rsid w:val="5A5205CB"/>
    <w:rsid w:val="5B925A9C"/>
    <w:rsid w:val="5BC92E31"/>
    <w:rsid w:val="5BE96198"/>
    <w:rsid w:val="5C940C62"/>
    <w:rsid w:val="5CAA398A"/>
    <w:rsid w:val="5CAE79D0"/>
    <w:rsid w:val="5DB60160"/>
    <w:rsid w:val="5EDF57A7"/>
    <w:rsid w:val="61866CC3"/>
    <w:rsid w:val="61F74A65"/>
    <w:rsid w:val="62126C63"/>
    <w:rsid w:val="624D1E6C"/>
    <w:rsid w:val="62736B0D"/>
    <w:rsid w:val="64C05F30"/>
    <w:rsid w:val="650C552E"/>
    <w:rsid w:val="65864DC9"/>
    <w:rsid w:val="65C5472F"/>
    <w:rsid w:val="65C567A0"/>
    <w:rsid w:val="660C6849"/>
    <w:rsid w:val="66320C79"/>
    <w:rsid w:val="670F3729"/>
    <w:rsid w:val="678F4AB6"/>
    <w:rsid w:val="6805266C"/>
    <w:rsid w:val="69BE56D8"/>
    <w:rsid w:val="69F015C7"/>
    <w:rsid w:val="6A4B671C"/>
    <w:rsid w:val="6A6E5D34"/>
    <w:rsid w:val="6AE575A3"/>
    <w:rsid w:val="6B0107B4"/>
    <w:rsid w:val="6BAB15F0"/>
    <w:rsid w:val="6BB2387E"/>
    <w:rsid w:val="6C9920B6"/>
    <w:rsid w:val="6D26014A"/>
    <w:rsid w:val="6D8E7561"/>
    <w:rsid w:val="6D950BEF"/>
    <w:rsid w:val="6DA95A16"/>
    <w:rsid w:val="6F560086"/>
    <w:rsid w:val="6FDA09D6"/>
    <w:rsid w:val="70732C1F"/>
    <w:rsid w:val="70892066"/>
    <w:rsid w:val="708A75AD"/>
    <w:rsid w:val="708F6AD5"/>
    <w:rsid w:val="71275D75"/>
    <w:rsid w:val="713B4E42"/>
    <w:rsid w:val="726262B6"/>
    <w:rsid w:val="72C03432"/>
    <w:rsid w:val="73895649"/>
    <w:rsid w:val="73A40E60"/>
    <w:rsid w:val="73FF270B"/>
    <w:rsid w:val="74F01C69"/>
    <w:rsid w:val="75B52B42"/>
    <w:rsid w:val="76A47EB6"/>
    <w:rsid w:val="77015DCD"/>
    <w:rsid w:val="77231121"/>
    <w:rsid w:val="77AC165B"/>
    <w:rsid w:val="77EF7657"/>
    <w:rsid w:val="788E16DA"/>
    <w:rsid w:val="79B8720B"/>
    <w:rsid w:val="7A1C4F97"/>
    <w:rsid w:val="7A79261C"/>
    <w:rsid w:val="7AAC4D32"/>
    <w:rsid w:val="7ABC4687"/>
    <w:rsid w:val="7B446E76"/>
    <w:rsid w:val="7BC44FFC"/>
    <w:rsid w:val="7BCF2135"/>
    <w:rsid w:val="7CA461C5"/>
    <w:rsid w:val="7CD67B37"/>
    <w:rsid w:val="7E28510D"/>
    <w:rsid w:val="7E5B0EE0"/>
    <w:rsid w:val="7EAA01B7"/>
    <w:rsid w:val="7F99017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99" w:semiHidden="0" w:name="List"/>
    <w:lsdException w:uiPriority="99" w:name="List Bullet"/>
    <w:lsdException w:uiPriority="99"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740" w:firstLineChars="200"/>
    </w:pPr>
    <w:rPr>
      <w:rFonts w:ascii="Calibri" w:hAnsi="Calibri" w:eastAsia="宋体" w:cs="黑体"/>
      <w:kern w:val="2"/>
      <w:sz w:val="24"/>
      <w:szCs w:val="22"/>
      <w:lang w:val="en-US" w:eastAsia="zh-CN" w:bidi="ar-SA"/>
    </w:rPr>
  </w:style>
  <w:style w:type="paragraph" w:styleId="2">
    <w:name w:val="heading 1"/>
    <w:basedOn w:val="1"/>
    <w:next w:val="1"/>
    <w:link w:val="30"/>
    <w:qFormat/>
    <w:uiPriority w:val="9"/>
    <w:pPr>
      <w:keepNext/>
      <w:keepLines/>
      <w:spacing w:before="340" w:after="330" w:line="578" w:lineRule="auto"/>
      <w:jc w:val="center"/>
      <w:outlineLvl w:val="0"/>
    </w:pPr>
    <w:rPr>
      <w:rFonts w:eastAsia="黑体"/>
      <w:bCs/>
      <w:kern w:val="44"/>
      <w:sz w:val="36"/>
      <w:szCs w:val="44"/>
    </w:rPr>
  </w:style>
  <w:style w:type="paragraph" w:styleId="3">
    <w:name w:val="heading 2"/>
    <w:basedOn w:val="1"/>
    <w:next w:val="1"/>
    <w:link w:val="31"/>
    <w:unhideWhenUsed/>
    <w:qFormat/>
    <w:uiPriority w:val="9"/>
    <w:pPr>
      <w:keepNext/>
      <w:keepLines/>
      <w:spacing w:before="260" w:after="260"/>
      <w:jc w:val="center"/>
      <w:outlineLvl w:val="1"/>
    </w:pPr>
    <w:rPr>
      <w:rFonts w:ascii="Cambria" w:hAnsi="Cambria" w:cs="黑体"/>
      <w:bCs/>
      <w:sz w:val="30"/>
      <w:szCs w:val="32"/>
    </w:rPr>
  </w:style>
  <w:style w:type="paragraph" w:styleId="4">
    <w:name w:val="heading 3"/>
    <w:basedOn w:val="1"/>
    <w:next w:val="1"/>
    <w:unhideWhenUsed/>
    <w:qFormat/>
    <w:uiPriority w:val="9"/>
    <w:pPr>
      <w:keepNext/>
      <w:keepLines/>
      <w:jc w:val="center"/>
      <w:outlineLvl w:val="2"/>
    </w:pPr>
    <w:rPr>
      <w:sz w:val="30"/>
    </w:rPr>
  </w:style>
  <w:style w:type="character" w:default="1" w:styleId="24">
    <w:name w:val="Default Paragraph Font"/>
    <w:unhideWhenUsed/>
    <w:qFormat/>
    <w:uiPriority w:val="1"/>
  </w:style>
  <w:style w:type="table" w:default="1" w:styleId="26">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Layout w:type="fixed"/>
      <w:tblCellMar>
        <w:top w:w="0" w:type="dxa"/>
        <w:left w:w="108" w:type="dxa"/>
        <w:bottom w:w="0" w:type="dxa"/>
        <w:right w:w="108" w:type="dxa"/>
      </w:tblCellMar>
    </w:tblPr>
  </w:style>
  <w:style w:type="paragraph" w:styleId="5">
    <w:name w:val="toc 7"/>
    <w:basedOn w:val="1"/>
    <w:next w:val="1"/>
    <w:unhideWhenUsed/>
    <w:qFormat/>
    <w:uiPriority w:val="39"/>
    <w:pPr>
      <w:spacing w:line="240" w:lineRule="auto"/>
      <w:ind w:left="2520" w:leftChars="1200"/>
      <w:jc w:val="both"/>
    </w:pPr>
    <w:rPr>
      <w:rFonts w:eastAsia="宋体"/>
      <w:sz w:val="21"/>
    </w:rPr>
  </w:style>
  <w:style w:type="paragraph" w:styleId="6">
    <w:name w:val="Body Text First Indent"/>
    <w:basedOn w:val="7"/>
    <w:unhideWhenUsed/>
    <w:qFormat/>
    <w:uiPriority w:val="99"/>
    <w:pPr>
      <w:ind w:firstLine="420" w:firstLineChars="100"/>
    </w:pPr>
    <w:rPr>
      <w:rFonts w:cs="Times New Roman"/>
    </w:rPr>
  </w:style>
  <w:style w:type="paragraph" w:styleId="7">
    <w:name w:val="Body Text"/>
    <w:basedOn w:val="1"/>
    <w:unhideWhenUsed/>
    <w:qFormat/>
    <w:uiPriority w:val="99"/>
    <w:pPr>
      <w:spacing w:after="120"/>
    </w:pPr>
    <w:rPr>
      <w:rFonts w:ascii="仿宋_GB2312" w:hAnsi="宋体" w:eastAsia="仿宋_GB2312" w:cs="宋体"/>
      <w:color w:val="000000"/>
      <w:kern w:val="0"/>
      <w:sz w:val="30"/>
      <w:szCs w:val="30"/>
    </w:rPr>
  </w:style>
  <w:style w:type="paragraph" w:styleId="8">
    <w:name w:val="Body Text Indent"/>
    <w:basedOn w:val="1"/>
    <w:unhideWhenUsed/>
    <w:qFormat/>
    <w:uiPriority w:val="99"/>
    <w:pPr>
      <w:widowControl/>
      <w:spacing w:before="120" w:beforeLines="50" w:after="120" w:afterLines="50" w:line="560" w:lineRule="exact"/>
      <w:ind w:firstLine="480" w:firstLineChars="200"/>
      <w:jc w:val="left"/>
    </w:pPr>
    <w:rPr>
      <w:rFonts w:ascii="宋体" w:hAnsi="宋体" w:cs="宋体"/>
      <w:color w:val="000000"/>
      <w:kern w:val="0"/>
      <w:sz w:val="24"/>
    </w:rPr>
  </w:style>
  <w:style w:type="paragraph" w:styleId="9">
    <w:name w:val="List 2"/>
    <w:basedOn w:val="1"/>
    <w:unhideWhenUsed/>
    <w:qFormat/>
    <w:uiPriority w:val="99"/>
    <w:pPr>
      <w:ind w:left="100" w:leftChars="200" w:hanging="200" w:hangingChars="200"/>
    </w:pPr>
    <w:rPr>
      <w:rFonts w:ascii="仿宋_GB2312" w:hAnsi="宋体" w:eastAsia="仿宋_GB2312" w:cs="宋体"/>
      <w:color w:val="000000"/>
      <w:kern w:val="0"/>
      <w:sz w:val="30"/>
      <w:szCs w:val="30"/>
    </w:rPr>
  </w:style>
  <w:style w:type="paragraph" w:styleId="10">
    <w:name w:val="toc 5"/>
    <w:basedOn w:val="1"/>
    <w:next w:val="1"/>
    <w:unhideWhenUsed/>
    <w:qFormat/>
    <w:uiPriority w:val="39"/>
    <w:pPr>
      <w:spacing w:line="240" w:lineRule="auto"/>
      <w:ind w:left="1680" w:leftChars="800"/>
      <w:jc w:val="both"/>
    </w:pPr>
    <w:rPr>
      <w:rFonts w:eastAsia="宋体"/>
      <w:sz w:val="21"/>
    </w:rPr>
  </w:style>
  <w:style w:type="paragraph" w:styleId="11">
    <w:name w:val="toc 3"/>
    <w:basedOn w:val="1"/>
    <w:next w:val="1"/>
    <w:unhideWhenUsed/>
    <w:qFormat/>
    <w:uiPriority w:val="39"/>
    <w:pPr>
      <w:spacing w:line="240" w:lineRule="auto"/>
      <w:ind w:left="840" w:leftChars="400"/>
      <w:jc w:val="both"/>
    </w:pPr>
    <w:rPr>
      <w:rFonts w:eastAsia="宋体"/>
      <w:sz w:val="21"/>
    </w:rPr>
  </w:style>
  <w:style w:type="paragraph" w:styleId="12">
    <w:name w:val="toc 8"/>
    <w:basedOn w:val="1"/>
    <w:next w:val="1"/>
    <w:unhideWhenUsed/>
    <w:qFormat/>
    <w:uiPriority w:val="39"/>
    <w:pPr>
      <w:spacing w:line="240" w:lineRule="auto"/>
      <w:ind w:left="2940" w:leftChars="1400"/>
      <w:jc w:val="both"/>
    </w:pPr>
    <w:rPr>
      <w:rFonts w:eastAsia="宋体"/>
      <w:sz w:val="21"/>
    </w:rPr>
  </w:style>
  <w:style w:type="paragraph" w:styleId="13">
    <w:name w:val="Balloon Text"/>
    <w:basedOn w:val="1"/>
    <w:link w:val="32"/>
    <w:unhideWhenUsed/>
    <w:qFormat/>
    <w:uiPriority w:val="99"/>
    <w:rPr>
      <w:sz w:val="18"/>
      <w:szCs w:val="18"/>
    </w:rPr>
  </w:style>
  <w:style w:type="paragraph" w:styleId="14">
    <w:name w:val="footer"/>
    <w:basedOn w:val="1"/>
    <w:link w:val="35"/>
    <w:unhideWhenUsed/>
    <w:qFormat/>
    <w:uiPriority w:val="99"/>
    <w:pPr>
      <w:tabs>
        <w:tab w:val="center" w:pos="4153"/>
        <w:tab w:val="right" w:pos="8306"/>
      </w:tabs>
      <w:snapToGrid w:val="0"/>
    </w:pPr>
    <w:rPr>
      <w:sz w:val="18"/>
      <w:szCs w:val="18"/>
    </w:rPr>
  </w:style>
  <w:style w:type="paragraph" w:styleId="15">
    <w:name w:val="header"/>
    <w:basedOn w:val="1"/>
    <w:link w:val="34"/>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unhideWhenUsed/>
    <w:qFormat/>
    <w:uiPriority w:val="39"/>
  </w:style>
  <w:style w:type="paragraph" w:styleId="17">
    <w:name w:val="toc 4"/>
    <w:basedOn w:val="1"/>
    <w:next w:val="1"/>
    <w:unhideWhenUsed/>
    <w:qFormat/>
    <w:uiPriority w:val="39"/>
    <w:pPr>
      <w:spacing w:line="240" w:lineRule="auto"/>
      <w:ind w:left="1260" w:leftChars="600"/>
      <w:jc w:val="both"/>
    </w:pPr>
    <w:rPr>
      <w:rFonts w:eastAsia="宋体"/>
      <w:sz w:val="21"/>
    </w:rPr>
  </w:style>
  <w:style w:type="paragraph" w:styleId="18">
    <w:name w:val="Subtitle"/>
    <w:basedOn w:val="1"/>
    <w:next w:val="1"/>
    <w:link w:val="37"/>
    <w:qFormat/>
    <w:uiPriority w:val="11"/>
    <w:pPr>
      <w:spacing w:before="240" w:after="60" w:line="312" w:lineRule="auto"/>
      <w:jc w:val="center"/>
      <w:outlineLvl w:val="1"/>
    </w:pPr>
    <w:rPr>
      <w:rFonts w:ascii="Cambria" w:hAnsi="Cambria" w:cs="黑体"/>
      <w:bCs/>
      <w:kern w:val="28"/>
      <w:sz w:val="30"/>
      <w:szCs w:val="32"/>
    </w:rPr>
  </w:style>
  <w:style w:type="paragraph" w:styleId="19">
    <w:name w:val="List"/>
    <w:basedOn w:val="1"/>
    <w:unhideWhenUsed/>
    <w:qFormat/>
    <w:uiPriority w:val="99"/>
    <w:pPr>
      <w:ind w:left="200" w:hanging="200" w:hangingChars="200"/>
    </w:pPr>
    <w:rPr>
      <w:rFonts w:ascii="仿宋_GB2312" w:hAnsi="宋体" w:eastAsia="仿宋_GB2312" w:cs="宋体"/>
      <w:color w:val="000000"/>
      <w:kern w:val="0"/>
      <w:sz w:val="30"/>
      <w:szCs w:val="30"/>
    </w:rPr>
  </w:style>
  <w:style w:type="paragraph" w:styleId="20">
    <w:name w:val="toc 6"/>
    <w:basedOn w:val="1"/>
    <w:next w:val="1"/>
    <w:unhideWhenUsed/>
    <w:qFormat/>
    <w:uiPriority w:val="39"/>
    <w:pPr>
      <w:spacing w:line="240" w:lineRule="auto"/>
      <w:ind w:left="2100" w:leftChars="1000"/>
      <w:jc w:val="both"/>
    </w:pPr>
    <w:rPr>
      <w:rFonts w:eastAsia="宋体"/>
      <w:sz w:val="21"/>
    </w:rPr>
  </w:style>
  <w:style w:type="paragraph" w:styleId="21">
    <w:name w:val="toc 2"/>
    <w:basedOn w:val="1"/>
    <w:next w:val="1"/>
    <w:link w:val="39"/>
    <w:unhideWhenUsed/>
    <w:qFormat/>
    <w:uiPriority w:val="39"/>
    <w:pPr>
      <w:ind w:left="420" w:leftChars="200"/>
    </w:pPr>
  </w:style>
  <w:style w:type="paragraph" w:styleId="22">
    <w:name w:val="toc 9"/>
    <w:basedOn w:val="1"/>
    <w:next w:val="1"/>
    <w:unhideWhenUsed/>
    <w:qFormat/>
    <w:uiPriority w:val="39"/>
    <w:pPr>
      <w:spacing w:line="240" w:lineRule="auto"/>
      <w:ind w:left="3360" w:leftChars="1600"/>
      <w:jc w:val="both"/>
    </w:pPr>
    <w:rPr>
      <w:rFonts w:eastAsia="宋体"/>
      <w:sz w:val="21"/>
    </w:rPr>
  </w:style>
  <w:style w:type="paragraph" w:styleId="23">
    <w:name w:val="Title"/>
    <w:basedOn w:val="1"/>
    <w:next w:val="1"/>
    <w:link w:val="36"/>
    <w:qFormat/>
    <w:uiPriority w:val="10"/>
    <w:pPr>
      <w:spacing w:before="240" w:after="60"/>
      <w:jc w:val="center"/>
      <w:outlineLvl w:val="0"/>
    </w:pPr>
    <w:rPr>
      <w:rFonts w:ascii="Cambria" w:hAnsi="Cambria" w:eastAsia="黑体" w:cs="黑体"/>
      <w:bCs/>
      <w:sz w:val="36"/>
      <w:szCs w:val="32"/>
    </w:rPr>
  </w:style>
  <w:style w:type="character" w:styleId="25">
    <w:name w:val="Hyperlink"/>
    <w:basedOn w:val="24"/>
    <w:unhideWhenUsed/>
    <w:qFormat/>
    <w:uiPriority w:val="99"/>
    <w:rPr>
      <w:color w:val="0000FF"/>
      <w:u w:val="single"/>
    </w:rPr>
  </w:style>
  <w:style w:type="table" w:styleId="27">
    <w:name w:val="Table Grid"/>
    <w:basedOn w:val="26"/>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28">
    <w:name w:val="列出段落1"/>
    <w:basedOn w:val="1"/>
    <w:qFormat/>
    <w:uiPriority w:val="34"/>
    <w:pPr>
      <w:ind w:firstLine="420" w:firstLineChars="200"/>
    </w:pPr>
    <w:rPr>
      <w:sz w:val="21"/>
    </w:rPr>
  </w:style>
  <w:style w:type="paragraph" w:customStyle="1" w:styleId="29">
    <w:name w:val="List Paragraph"/>
    <w:basedOn w:val="1"/>
    <w:unhideWhenUsed/>
    <w:qFormat/>
    <w:uiPriority w:val="99"/>
    <w:pPr>
      <w:ind w:firstLine="420" w:firstLineChars="200"/>
    </w:pPr>
  </w:style>
  <w:style w:type="character" w:customStyle="1" w:styleId="30">
    <w:name w:val="标题 1 Char"/>
    <w:basedOn w:val="24"/>
    <w:link w:val="2"/>
    <w:qFormat/>
    <w:uiPriority w:val="9"/>
    <w:rPr>
      <w:rFonts w:eastAsia="黑体"/>
      <w:bCs/>
      <w:kern w:val="44"/>
      <w:sz w:val="36"/>
      <w:szCs w:val="44"/>
    </w:rPr>
  </w:style>
  <w:style w:type="character" w:customStyle="1" w:styleId="31">
    <w:name w:val="标题 2 Char"/>
    <w:basedOn w:val="24"/>
    <w:link w:val="3"/>
    <w:semiHidden/>
    <w:qFormat/>
    <w:uiPriority w:val="9"/>
    <w:rPr>
      <w:rFonts w:ascii="Cambria" w:hAnsi="Cambria" w:eastAsia="宋体" w:cs="黑体"/>
      <w:bCs/>
      <w:sz w:val="30"/>
      <w:szCs w:val="32"/>
    </w:rPr>
  </w:style>
  <w:style w:type="character" w:customStyle="1" w:styleId="32">
    <w:name w:val="批注框文本 Char"/>
    <w:basedOn w:val="24"/>
    <w:link w:val="13"/>
    <w:semiHidden/>
    <w:qFormat/>
    <w:uiPriority w:val="99"/>
    <w:rPr>
      <w:sz w:val="18"/>
      <w:szCs w:val="18"/>
    </w:rPr>
  </w:style>
  <w:style w:type="character" w:customStyle="1" w:styleId="33">
    <w:name w:val="占位符文本1"/>
    <w:basedOn w:val="24"/>
    <w:semiHidden/>
    <w:qFormat/>
    <w:uiPriority w:val="99"/>
    <w:rPr>
      <w:color w:val="808080"/>
    </w:rPr>
  </w:style>
  <w:style w:type="character" w:customStyle="1" w:styleId="34">
    <w:name w:val="页眉 Char"/>
    <w:basedOn w:val="24"/>
    <w:link w:val="15"/>
    <w:qFormat/>
    <w:uiPriority w:val="99"/>
    <w:rPr>
      <w:sz w:val="18"/>
      <w:szCs w:val="18"/>
    </w:rPr>
  </w:style>
  <w:style w:type="character" w:customStyle="1" w:styleId="35">
    <w:name w:val="页脚 Char"/>
    <w:basedOn w:val="24"/>
    <w:link w:val="14"/>
    <w:qFormat/>
    <w:uiPriority w:val="99"/>
    <w:rPr>
      <w:sz w:val="18"/>
      <w:szCs w:val="18"/>
    </w:rPr>
  </w:style>
  <w:style w:type="character" w:customStyle="1" w:styleId="36">
    <w:name w:val="标题 Char"/>
    <w:basedOn w:val="24"/>
    <w:link w:val="23"/>
    <w:qFormat/>
    <w:uiPriority w:val="10"/>
    <w:rPr>
      <w:rFonts w:ascii="Cambria" w:hAnsi="Cambria" w:eastAsia="黑体" w:cs="黑体"/>
      <w:bCs/>
      <w:sz w:val="36"/>
      <w:szCs w:val="32"/>
    </w:rPr>
  </w:style>
  <w:style w:type="character" w:customStyle="1" w:styleId="37">
    <w:name w:val="副标题 Char"/>
    <w:basedOn w:val="24"/>
    <w:link w:val="18"/>
    <w:qFormat/>
    <w:uiPriority w:val="11"/>
    <w:rPr>
      <w:rFonts w:ascii="Cambria" w:hAnsi="Cambria" w:eastAsia="宋体" w:cs="黑体"/>
      <w:bCs/>
      <w:kern w:val="28"/>
      <w:sz w:val="30"/>
      <w:szCs w:val="32"/>
    </w:rPr>
  </w:style>
  <w:style w:type="paragraph" w:customStyle="1" w:styleId="38">
    <w:name w:val="Default"/>
    <w:qFormat/>
    <w:uiPriority w:val="0"/>
    <w:pPr>
      <w:widowControl w:val="0"/>
      <w:autoSpaceDE w:val="0"/>
      <w:autoSpaceDN w:val="0"/>
      <w:adjustRightInd w:val="0"/>
    </w:pPr>
    <w:rPr>
      <w:rFonts w:ascii="..ì." w:hAnsi="Times New Roman" w:eastAsia="..ì." w:cs="..ì."/>
      <w:color w:val="000000"/>
      <w:sz w:val="24"/>
      <w:szCs w:val="24"/>
      <w:lang w:val="en-US" w:eastAsia="zh-CN" w:bidi="ar-SA"/>
    </w:rPr>
  </w:style>
  <w:style w:type="character" w:customStyle="1" w:styleId="39">
    <w:name w:val="目录 2 Char"/>
    <w:link w:val="21"/>
    <w:qFormat/>
    <w:uiPriority w:val="39"/>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YH</Company>
  <Pages>228</Pages>
  <Words>78248</Words>
  <Characters>83542</Characters>
  <Lines>717</Lines>
  <Paragraphs>202</Paragraphs>
  <ScaleCrop>false</ScaleCrop>
  <LinksUpToDate>false</LinksUpToDate>
  <CharactersWithSpaces>90334</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2017-03-14T04:15:00Z</dcterms:created>
  <dc:creator>YH</dc:creator>
  <cp:lastModifiedBy>YANDIKE</cp:lastModifiedBy>
  <cp:lastPrinted>2017-03-16T10:33:00Z</cp:lastPrinted>
  <dcterms:modified xsi:type="dcterms:W3CDTF">2017-11-22T01:15:15Z</dcterms:modified>
  <dc:title>目录</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